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FF4FD">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2A5DB38C">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3BE2CD70">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724F9F00">
      <w:pPr>
        <w:spacing w:line="360" w:lineRule="auto"/>
        <w:ind w:firstLine="1438" w:firstLineChars="398"/>
        <w:rPr>
          <w:rFonts w:hint="eastAsia" w:ascii="宋体" w:hAnsi="宋体"/>
          <w:b/>
          <w:color w:val="auto"/>
          <w:sz w:val="36"/>
          <w:highlight w:val="none"/>
        </w:rPr>
      </w:pPr>
    </w:p>
    <w:p w14:paraId="56C0C73F">
      <w:pPr>
        <w:spacing w:line="360" w:lineRule="auto"/>
        <w:ind w:firstLine="1438" w:firstLineChars="398"/>
        <w:rPr>
          <w:rFonts w:hint="eastAsia" w:ascii="宋体" w:hAnsi="宋体"/>
          <w:b/>
          <w:color w:val="auto"/>
          <w:sz w:val="36"/>
          <w:highlight w:val="none"/>
        </w:rPr>
      </w:pPr>
    </w:p>
    <w:p w14:paraId="4D2DA46D">
      <w:pPr>
        <w:spacing w:line="360" w:lineRule="auto"/>
        <w:ind w:firstLine="1438" w:firstLineChars="398"/>
        <w:rPr>
          <w:rFonts w:hint="eastAsia" w:ascii="宋体" w:hAnsi="宋体"/>
          <w:b/>
          <w:color w:val="auto"/>
          <w:sz w:val="36"/>
          <w:highlight w:val="none"/>
        </w:rPr>
      </w:pPr>
    </w:p>
    <w:p w14:paraId="249DF2F5">
      <w:pPr>
        <w:spacing w:line="360" w:lineRule="auto"/>
        <w:ind w:firstLine="1438" w:firstLineChars="398"/>
        <w:rPr>
          <w:rFonts w:hint="eastAsia" w:ascii="宋体" w:hAnsi="宋体"/>
          <w:b/>
          <w:color w:val="auto"/>
          <w:sz w:val="36"/>
          <w:highlight w:val="none"/>
        </w:rPr>
      </w:pPr>
    </w:p>
    <w:p w14:paraId="71FC90AF">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XM2026-DZ0048</w:t>
      </w:r>
    </w:p>
    <w:p w14:paraId="5ABCD953">
      <w:pPr>
        <w:spacing w:line="360" w:lineRule="auto"/>
        <w:ind w:left="3948" w:leftChars="684" w:hanging="2512" w:hangingChars="695"/>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其他家具</w:t>
      </w:r>
    </w:p>
    <w:p w14:paraId="5AC0AF31">
      <w:pPr>
        <w:spacing w:line="360" w:lineRule="auto"/>
        <w:ind w:firstLine="1438" w:firstLineChars="398"/>
        <w:rPr>
          <w:rFonts w:hint="eastAsia" w:ascii="宋体" w:hAnsi="宋体"/>
          <w:b/>
          <w:color w:val="auto"/>
          <w:sz w:val="36"/>
          <w:highlight w:val="none"/>
        </w:rPr>
      </w:pPr>
    </w:p>
    <w:p w14:paraId="201604CC">
      <w:pPr>
        <w:spacing w:line="360" w:lineRule="auto"/>
        <w:ind w:firstLine="0" w:firstLineChars="0"/>
        <w:rPr>
          <w:rFonts w:hint="eastAsia" w:ascii="宋体" w:hAnsi="宋体"/>
          <w:b/>
          <w:color w:val="auto"/>
          <w:sz w:val="36"/>
          <w:highlight w:val="none"/>
        </w:rPr>
      </w:pPr>
    </w:p>
    <w:p w14:paraId="02063A28">
      <w:pPr>
        <w:spacing w:line="360" w:lineRule="auto"/>
        <w:ind w:firstLine="1438" w:firstLineChars="398"/>
        <w:rPr>
          <w:rFonts w:hint="eastAsia" w:ascii="宋体" w:hAnsi="宋体"/>
          <w:b/>
          <w:color w:val="auto"/>
          <w:sz w:val="36"/>
          <w:highlight w:val="none"/>
        </w:rPr>
      </w:pPr>
    </w:p>
    <w:p w14:paraId="79E99C34">
      <w:pPr>
        <w:spacing w:line="360" w:lineRule="auto"/>
        <w:ind w:firstLine="1438" w:firstLineChars="398"/>
        <w:rPr>
          <w:rFonts w:hint="eastAsia" w:ascii="宋体" w:hAnsi="宋体"/>
          <w:b/>
          <w:color w:val="auto"/>
          <w:sz w:val="36"/>
          <w:highlight w:val="none"/>
        </w:rPr>
      </w:pPr>
    </w:p>
    <w:p w14:paraId="3DCBF164">
      <w:pPr>
        <w:pStyle w:val="5"/>
        <w:ind w:firstLine="1445" w:firstLineChars="400"/>
        <w:jc w:val="left"/>
        <w:rPr>
          <w:rFonts w:hint="default" w:hAnsi="宋体" w:eastAsia="宋体" w:cs="宋体"/>
          <w:b/>
          <w:color w:val="auto"/>
          <w:spacing w:val="20"/>
          <w:sz w:val="32"/>
          <w:highlight w:val="none"/>
          <w:lang w:val="en-US" w:eastAsia="zh-CN"/>
        </w:rPr>
      </w:pPr>
      <w:r>
        <w:rPr>
          <w:rFonts w:hint="eastAsia" w:hAnsi="宋体" w:cs="宋体"/>
          <w:b/>
          <w:color w:val="auto"/>
          <w:spacing w:val="20"/>
          <w:sz w:val="32"/>
          <w:highlight w:val="none"/>
        </w:rPr>
        <w:t>使用单位：</w:t>
      </w:r>
      <w:r>
        <w:rPr>
          <w:rFonts w:hint="eastAsia" w:hAnsi="宋体" w:cs="宋体"/>
          <w:b/>
          <w:color w:val="auto"/>
          <w:spacing w:val="20"/>
          <w:sz w:val="32"/>
          <w:highlight w:val="none"/>
          <w:lang w:val="en-US" w:eastAsia="zh-CN"/>
        </w:rPr>
        <w:t>厦门市第十中学</w:t>
      </w:r>
    </w:p>
    <w:p w14:paraId="0DF12415">
      <w:pPr>
        <w:pStyle w:val="5"/>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41FAC799">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1521880D">
      <w:pPr>
        <w:spacing w:line="360" w:lineRule="auto"/>
        <w:ind w:firstLine="1438" w:firstLineChars="398"/>
        <w:rPr>
          <w:rFonts w:hint="eastAsia" w:ascii="宋体" w:hAnsi="宋体"/>
          <w:b/>
          <w:color w:val="auto"/>
          <w:sz w:val="36"/>
          <w:highlight w:val="none"/>
        </w:rPr>
      </w:pPr>
    </w:p>
    <w:p w14:paraId="7BB183C6">
      <w:pPr>
        <w:pStyle w:val="5"/>
        <w:spacing w:line="360" w:lineRule="auto"/>
        <w:jc w:val="center"/>
        <w:outlineLvl w:val="9"/>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3837D7EF">
      <w:pPr>
        <w:pStyle w:val="5"/>
        <w:spacing w:line="360" w:lineRule="auto"/>
        <w:jc w:val="center"/>
        <w:outlineLvl w:val="9"/>
        <w:rPr>
          <w:rFonts w:hint="eastAsia" w:hAnsi="宋体"/>
          <w:b/>
          <w:color w:val="auto"/>
          <w:sz w:val="32"/>
          <w:highlight w:val="none"/>
        </w:rPr>
      </w:pPr>
    </w:p>
    <w:p w14:paraId="7F4744CC">
      <w:pPr>
        <w:jc w:val="center"/>
        <w:rPr>
          <w:rFonts w:hint="eastAsia" w:ascii="宋体" w:hAnsi="宋体" w:eastAsia="宋体" w:cs="宋体"/>
          <w:b/>
          <w:bCs/>
          <w:color w:val="auto"/>
          <w:sz w:val="32"/>
          <w:szCs w:val="32"/>
          <w:highlight w:val="none"/>
        </w:rPr>
      </w:pPr>
    </w:p>
    <w:p w14:paraId="60E641DC">
      <w:pPr>
        <w:jc w:val="center"/>
        <w:rPr>
          <w:rFonts w:hint="eastAsia" w:ascii="宋体" w:hAnsi="宋体" w:eastAsia="宋体" w:cs="宋体"/>
          <w:b/>
          <w:bCs/>
          <w:color w:val="auto"/>
          <w:sz w:val="32"/>
          <w:szCs w:val="32"/>
          <w:highlight w:val="none"/>
        </w:rPr>
      </w:pPr>
    </w:p>
    <w:p w14:paraId="53A45ED5">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0F2382ED">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770632F4">
      <w:pPr>
        <w:rPr>
          <w:rFonts w:hint="eastAsia" w:ascii="宋体" w:hAnsi="宋体" w:eastAsia="宋体" w:cs="宋体"/>
          <w:color w:val="auto"/>
          <w:sz w:val="24"/>
          <w:szCs w:val="24"/>
          <w:highlight w:val="none"/>
        </w:rPr>
      </w:pPr>
    </w:p>
    <w:p w14:paraId="4D5974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6E5F703E">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196F57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6ED5BD5D">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1262CA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2A5E88EC">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42A21A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109CE1F4">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4CBE0C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16A294E1">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112A28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050442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60FD17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11B95B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40383BD0">
      <w:pPr>
        <w:spacing w:line="360" w:lineRule="auto"/>
        <w:ind w:firstLine="480" w:firstLineChars="200"/>
        <w:rPr>
          <w:rFonts w:hint="eastAsia" w:ascii="宋体" w:hAnsi="宋体" w:eastAsia="宋体" w:cs="宋体"/>
          <w:color w:val="auto"/>
          <w:sz w:val="24"/>
          <w:szCs w:val="24"/>
          <w:highlight w:val="none"/>
        </w:rPr>
      </w:pPr>
    </w:p>
    <w:p w14:paraId="4382A82D">
      <w:pPr>
        <w:spacing w:line="360" w:lineRule="auto"/>
        <w:ind w:firstLine="480" w:firstLineChars="200"/>
        <w:rPr>
          <w:rFonts w:hint="eastAsia" w:ascii="宋体" w:hAnsi="宋体" w:eastAsia="宋体" w:cs="宋体"/>
          <w:color w:val="auto"/>
          <w:sz w:val="24"/>
          <w:szCs w:val="24"/>
          <w:highlight w:val="none"/>
        </w:rPr>
      </w:pPr>
    </w:p>
    <w:p w14:paraId="3278B19C">
      <w:pPr>
        <w:spacing w:line="360" w:lineRule="auto"/>
        <w:ind w:firstLine="480" w:firstLineChars="200"/>
        <w:rPr>
          <w:rFonts w:hint="eastAsia" w:ascii="宋体" w:hAnsi="宋体" w:eastAsia="宋体" w:cs="宋体"/>
          <w:color w:val="auto"/>
          <w:sz w:val="24"/>
          <w:szCs w:val="24"/>
          <w:highlight w:val="none"/>
        </w:rPr>
      </w:pPr>
    </w:p>
    <w:p w14:paraId="05AAAF2A">
      <w:pPr>
        <w:spacing w:line="360" w:lineRule="auto"/>
        <w:ind w:firstLine="480" w:firstLineChars="200"/>
        <w:rPr>
          <w:rFonts w:hint="eastAsia" w:ascii="宋体" w:hAnsi="宋体" w:eastAsia="宋体" w:cs="宋体"/>
          <w:color w:val="auto"/>
          <w:sz w:val="24"/>
          <w:szCs w:val="24"/>
          <w:highlight w:val="none"/>
        </w:rPr>
      </w:pPr>
    </w:p>
    <w:p w14:paraId="234D7965">
      <w:pPr>
        <w:spacing w:line="360" w:lineRule="auto"/>
        <w:ind w:firstLine="0" w:firstLineChars="0"/>
        <w:rPr>
          <w:rFonts w:hint="eastAsia" w:ascii="宋体" w:hAnsi="宋体" w:eastAsia="宋体" w:cs="宋体"/>
          <w:color w:val="auto"/>
          <w:sz w:val="24"/>
          <w:szCs w:val="24"/>
          <w:highlight w:val="none"/>
        </w:rPr>
      </w:pPr>
    </w:p>
    <w:p w14:paraId="46572548">
      <w:pPr>
        <w:pStyle w:val="5"/>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62DE793D">
      <w:pPr>
        <w:pStyle w:val="2"/>
        <w:snapToGrid w:val="0"/>
        <w:spacing w:line="360" w:lineRule="auto"/>
        <w:ind w:firstLine="0"/>
        <w:rPr>
          <w:rFonts w:hint="eastAsia" w:ascii="宋体" w:hAnsi="宋体" w:eastAsia="宋体" w:cs="宋体"/>
          <w:color w:val="auto"/>
          <w:sz w:val="24"/>
          <w:szCs w:val="24"/>
          <w:highlight w:val="none"/>
        </w:rPr>
      </w:pPr>
    </w:p>
    <w:p w14:paraId="310E74A6">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7374BDCA">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092837C9">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29B2E7C8">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33BF00DF">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6A274E8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3B619542">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3D4FE630">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6AF9B764">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20CBB1B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396B6866">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25A3FB39">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7BE6332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3AA05F3D">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0926C569">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4068C970">
      <w:pPr>
        <w:pStyle w:val="16"/>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7D5CE0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val="0"/>
          <w:color w:val="auto"/>
          <w:sz w:val="24"/>
          <w:szCs w:val="24"/>
          <w:highlight w:val="none"/>
          <w:u w:val="none"/>
        </w:rPr>
        <w:t>厦门万翔网络商务有限公司</w:t>
      </w:r>
      <w:r>
        <w:rPr>
          <w:rFonts w:hint="eastAsia" w:ascii="宋体" w:hAnsi="宋体" w:eastAsia="宋体" w:cs="宋体"/>
          <w:b w:val="0"/>
          <w:color w:val="auto"/>
          <w:sz w:val="24"/>
          <w:szCs w:val="24"/>
          <w:highlight w:val="none"/>
          <w:u w:val="none"/>
        </w:rPr>
        <w:t>】</w:t>
      </w:r>
      <w:bookmarkStart w:id="1" w:name="_GoBack"/>
      <w:bookmarkEnd w:id="1"/>
      <w:r>
        <w:rPr>
          <w:rFonts w:hint="eastAsia" w:ascii="宋体" w:hAnsi="宋体" w:eastAsia="宋体" w:cs="宋体"/>
          <w:color w:val="auto"/>
          <w:sz w:val="24"/>
          <w:szCs w:val="24"/>
          <w:highlight w:val="none"/>
        </w:rPr>
        <w:t>委托，</w:t>
      </w:r>
      <w:r>
        <w:rPr>
          <w:rFonts w:hint="eastAsia" w:ascii="宋体" w:hAnsi="宋体" w:eastAsia="宋体" w:cs="宋体"/>
          <w:b w:val="0"/>
          <w:color w:val="auto"/>
          <w:sz w:val="24"/>
          <w:szCs w:val="24"/>
          <w:highlight w:val="none"/>
          <w:u w:val="none"/>
        </w:rPr>
        <w:t>厦门万翔招标有限公司</w:t>
      </w:r>
      <w:r>
        <w:rPr>
          <w:rFonts w:hint="eastAsia" w:ascii="宋体" w:hAnsi="宋体" w:eastAsia="宋体" w:cs="宋体"/>
          <w:color w:val="auto"/>
          <w:sz w:val="24"/>
          <w:szCs w:val="24"/>
          <w:highlight w:val="none"/>
        </w:rPr>
        <w:t>对【</w:t>
      </w:r>
      <w:r>
        <w:rPr>
          <w:rFonts w:hint="eastAsia" w:ascii="宋体" w:hAnsi="宋体" w:cs="宋体"/>
          <w:b w:val="0"/>
          <w:color w:val="auto"/>
          <w:sz w:val="24"/>
          <w:szCs w:val="24"/>
          <w:highlight w:val="none"/>
          <w:u w:val="none"/>
          <w:lang w:val="en-US" w:eastAsia="zh-CN"/>
        </w:rPr>
        <w:t>其他家具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进行国内公开招标，现欢迎国内合格的投标人前来投标。</w:t>
      </w:r>
    </w:p>
    <w:p w14:paraId="1C7DF9FE">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XM2026-DZ0048</w:t>
      </w:r>
      <w:r>
        <w:rPr>
          <w:rFonts w:hint="eastAsia" w:ascii="宋体" w:hAnsi="宋体" w:eastAsia="宋体" w:cs="宋体"/>
          <w:color w:val="auto"/>
          <w:sz w:val="24"/>
          <w:szCs w:val="24"/>
          <w:highlight w:val="none"/>
          <w:u w:val="single"/>
        </w:rPr>
        <w:t>。</w:t>
      </w:r>
    </w:p>
    <w:p w14:paraId="5229410B">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6B2C19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日，有意向的供应商应在厦门招投标网（http://www.xmztb.com，下同）注册账号，登录后可免费在线浏览招标文件，完成缴费并下载招标文件后方具备投标资格。缴费仅支持在线扫码支付。</w:t>
      </w:r>
    </w:p>
    <w:p w14:paraId="4668E1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1C549D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267EBC50">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w:t>
      </w:r>
      <w:r>
        <w:rPr>
          <w:rFonts w:hint="default" w:hAnsi="宋体" w:cs="宋体"/>
          <w:color w:val="auto"/>
          <w:sz w:val="24"/>
          <w:szCs w:val="24"/>
          <w:highlight w:val="none"/>
        </w:rPr>
        <w:t>免费获取</w:t>
      </w:r>
      <w:r>
        <w:rPr>
          <w:rFonts w:hint="eastAsia" w:ascii="宋体" w:hAnsi="宋体" w:eastAsia="宋体" w:cs="宋体"/>
          <w:color w:val="auto"/>
          <w:sz w:val="24"/>
          <w:szCs w:val="24"/>
          <w:highlight w:val="none"/>
        </w:rPr>
        <w:t>。</w:t>
      </w:r>
    </w:p>
    <w:p w14:paraId="50A9C0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0（北京时间）之前登录厦门招投标网上传投标文件。已上传但未提示上传成功的投标无效。</w:t>
      </w:r>
    </w:p>
    <w:p w14:paraId="56D3FA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6453C1C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4"/>
          <w:rFonts w:ascii="Helvetica" w:hAnsi="Helvetica" w:eastAsia="Helvetica" w:cs="Helvetica"/>
          <w:b w:val="0"/>
          <w:bCs w:val="0"/>
          <w:color w:val="auto"/>
          <w:sz w:val="24"/>
          <w:szCs w:val="24"/>
          <w:highlight w:val="none"/>
          <w:shd w:val="clear" w:color="auto" w:fill="FFFFFF"/>
        </w:rPr>
        <w:t>数字证书办理</w:t>
      </w:r>
      <w:r>
        <w:rPr>
          <w:rStyle w:val="14"/>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439039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开标室6（C404）</w:t>
      </w:r>
      <w:r>
        <w:rPr>
          <w:rFonts w:hint="eastAsia" w:ascii="宋体" w:hAnsi="宋体" w:eastAsia="宋体" w:cs="宋体"/>
          <w:color w:val="auto"/>
          <w:sz w:val="24"/>
          <w:szCs w:val="24"/>
          <w:highlight w:val="none"/>
        </w:rPr>
        <w:t>进行公开开标。投标人可登陆厦门招投标网查看开标全过程。</w:t>
      </w:r>
    </w:p>
    <w:p w14:paraId="34841C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7、本项目（不接受）联合体投标。</w:t>
      </w:r>
    </w:p>
    <w:p w14:paraId="7CA89CA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1CA2AAB4">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05338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765054A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4"/>
          <w:rFonts w:ascii="Helvetica" w:hAnsi="Helvetica" w:eastAsia="Helvetica" w:cs="Helvetica"/>
          <w:color w:val="auto"/>
          <w:sz w:val="24"/>
          <w:szCs w:val="24"/>
          <w:highlight w:val="none"/>
          <w:shd w:val="clear" w:color="auto" w:fill="FFFFFF"/>
        </w:rPr>
        <w:t>需办理数字证书</w:t>
      </w:r>
      <w:r>
        <w:rPr>
          <w:rStyle w:val="14"/>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364AB2B3">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1"/>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303"/>
        <w:gridCol w:w="2984"/>
        <w:gridCol w:w="3276"/>
      </w:tblGrid>
      <w:tr w14:paraId="035021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0D35FC8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7A0698F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303" w:type="dxa"/>
            <w:noWrap w:val="0"/>
            <w:vAlign w:val="center"/>
          </w:tcPr>
          <w:p w14:paraId="46EB668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2984" w:type="dxa"/>
            <w:noWrap w:val="0"/>
            <w:vAlign w:val="center"/>
          </w:tcPr>
          <w:p w14:paraId="2D3217A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5C77CE5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14563D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F9593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5F3F29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303" w:type="dxa"/>
            <w:noWrap w:val="0"/>
            <w:vAlign w:val="center"/>
          </w:tcPr>
          <w:p w14:paraId="31383D9F">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 陈先生、傅先生</w:t>
            </w:r>
          </w:p>
        </w:tc>
        <w:tc>
          <w:tcPr>
            <w:tcW w:w="2984" w:type="dxa"/>
            <w:noWrap w:val="0"/>
            <w:vAlign w:val="center"/>
          </w:tcPr>
          <w:p w14:paraId="4583843E">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22AD03E8">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5706826、5792860</w:t>
            </w:r>
          </w:p>
          <w:p w14:paraId="79803F28">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3EE324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37A2C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0D857B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303" w:type="dxa"/>
            <w:noWrap w:val="0"/>
            <w:vAlign w:val="center"/>
          </w:tcPr>
          <w:p w14:paraId="5A8B6C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2984" w:type="dxa"/>
            <w:noWrap w:val="0"/>
            <w:vAlign w:val="center"/>
          </w:tcPr>
          <w:p w14:paraId="6D33AC6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527FB973">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7F25B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2FD94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30AF4C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303" w:type="dxa"/>
            <w:noWrap w:val="0"/>
            <w:vAlign w:val="center"/>
          </w:tcPr>
          <w:p w14:paraId="46FCED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2984" w:type="dxa"/>
            <w:noWrap w:val="0"/>
            <w:vAlign w:val="center"/>
          </w:tcPr>
          <w:p w14:paraId="5DDA391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6442283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60A7DB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34C066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40EB23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303" w:type="dxa"/>
            <w:noWrap w:val="0"/>
            <w:vAlign w:val="center"/>
          </w:tcPr>
          <w:p w14:paraId="668FF5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2984" w:type="dxa"/>
            <w:noWrap w:val="0"/>
            <w:vAlign w:val="center"/>
          </w:tcPr>
          <w:p w14:paraId="3D05943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163034E3">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6C9E29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F4157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439CF3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303" w:type="dxa"/>
            <w:noWrap w:val="0"/>
            <w:vAlign w:val="center"/>
          </w:tcPr>
          <w:p w14:paraId="7E2B38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2984" w:type="dxa"/>
            <w:noWrap w:val="0"/>
            <w:vAlign w:val="center"/>
          </w:tcPr>
          <w:p w14:paraId="20BB958A">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585803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28DEBA7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46706C4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2B7D273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7C41AB05">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31562C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54D9B05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2F13048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0F675DC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39797B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1A957C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3A3654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68EB73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70CFC7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6248F5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0DAD53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62BC76F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39C687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502708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2BDF77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57A0E153">
      <w:pPr>
        <w:tabs>
          <w:tab w:val="left" w:pos="1140"/>
        </w:tabs>
        <w:spacing w:line="360" w:lineRule="auto"/>
        <w:ind w:firstLine="480" w:firstLineChars="200"/>
        <w:rPr>
          <w:rFonts w:hint="eastAsia" w:ascii="宋体" w:hAnsi="宋体" w:eastAsia="宋体" w:cs="宋体"/>
          <w:color w:val="auto"/>
          <w:sz w:val="24"/>
          <w:szCs w:val="24"/>
          <w:highlight w:val="none"/>
        </w:rPr>
      </w:pPr>
    </w:p>
    <w:p w14:paraId="60C72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7653D8E1">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56BF4DB1">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5D8C6820">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3950E5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12DE00D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15DBA646">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522238CC">
      <w:pPr>
        <w:ind w:firstLine="480" w:firstLineChars="200"/>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合同款项事宜联系人：</w:t>
      </w:r>
      <w:r>
        <w:rPr>
          <w:rFonts w:hint="eastAsia" w:ascii="宋体" w:hAnsi="宋体" w:cs="宋体"/>
          <w:color w:val="auto"/>
          <w:kern w:val="2"/>
          <w:sz w:val="24"/>
          <w:szCs w:val="24"/>
          <w:highlight w:val="none"/>
          <w:lang w:val="en-US" w:eastAsia="zh-CN"/>
        </w:rPr>
        <w:t>陈先生0592-5706825</w:t>
      </w:r>
    </w:p>
    <w:p w14:paraId="2160962C">
      <w:pPr>
        <w:tabs>
          <w:tab w:val="left" w:pos="2775"/>
        </w:tabs>
        <w:spacing w:line="360" w:lineRule="auto"/>
        <w:ind w:firstLine="480"/>
        <w:rPr>
          <w:rFonts w:hint="eastAsia" w:ascii="宋体" w:hAnsi="宋体" w:eastAsia="宋体" w:cs="宋体"/>
          <w:color w:val="auto"/>
          <w:sz w:val="24"/>
          <w:szCs w:val="24"/>
          <w:highlight w:val="none"/>
        </w:rPr>
      </w:pPr>
    </w:p>
    <w:p w14:paraId="5712C77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9F8B031">
      <w:pPr>
        <w:spacing w:line="360" w:lineRule="auto"/>
        <w:rPr>
          <w:rFonts w:hint="eastAsia" w:ascii="宋体" w:hAnsi="宋体" w:eastAsia="宋体" w:cs="宋体"/>
          <w:color w:val="auto"/>
          <w:sz w:val="24"/>
          <w:szCs w:val="24"/>
          <w:highlight w:val="none"/>
        </w:rPr>
      </w:pPr>
    </w:p>
    <w:p w14:paraId="79087E96">
      <w:pPr>
        <w:spacing w:line="360" w:lineRule="auto"/>
        <w:rPr>
          <w:rFonts w:hint="eastAsia" w:ascii="宋体" w:hAnsi="宋体" w:eastAsia="宋体" w:cs="宋体"/>
          <w:color w:val="auto"/>
          <w:sz w:val="24"/>
          <w:szCs w:val="24"/>
          <w:highlight w:val="none"/>
        </w:rPr>
      </w:pPr>
    </w:p>
    <w:p w14:paraId="2A7BDD97">
      <w:pPr>
        <w:spacing w:line="360" w:lineRule="auto"/>
        <w:rPr>
          <w:rFonts w:hint="eastAsia" w:ascii="宋体" w:hAnsi="宋体" w:eastAsia="宋体" w:cs="宋体"/>
          <w:color w:val="auto"/>
          <w:sz w:val="24"/>
          <w:szCs w:val="24"/>
          <w:highlight w:val="none"/>
        </w:rPr>
      </w:pPr>
    </w:p>
    <w:p w14:paraId="3DA66BDE">
      <w:pPr>
        <w:spacing w:line="360" w:lineRule="auto"/>
        <w:rPr>
          <w:rFonts w:hint="eastAsia" w:ascii="宋体" w:hAnsi="宋体" w:eastAsia="宋体" w:cs="宋体"/>
          <w:color w:val="auto"/>
          <w:sz w:val="24"/>
          <w:szCs w:val="24"/>
          <w:highlight w:val="none"/>
        </w:rPr>
      </w:pPr>
    </w:p>
    <w:p w14:paraId="130F1FC7">
      <w:pPr>
        <w:spacing w:line="360" w:lineRule="auto"/>
        <w:rPr>
          <w:rFonts w:hint="eastAsia" w:ascii="宋体" w:hAnsi="宋体" w:eastAsia="宋体" w:cs="宋体"/>
          <w:color w:val="auto"/>
          <w:sz w:val="24"/>
          <w:szCs w:val="24"/>
          <w:highlight w:val="none"/>
        </w:rPr>
      </w:pPr>
    </w:p>
    <w:p w14:paraId="73B9FE9F">
      <w:pPr>
        <w:spacing w:line="360" w:lineRule="auto"/>
        <w:rPr>
          <w:rFonts w:hint="eastAsia" w:ascii="宋体" w:hAnsi="宋体" w:eastAsia="宋体" w:cs="宋体"/>
          <w:color w:val="auto"/>
          <w:sz w:val="24"/>
          <w:szCs w:val="24"/>
          <w:highlight w:val="none"/>
        </w:rPr>
      </w:pPr>
    </w:p>
    <w:p w14:paraId="0B6209C3">
      <w:pPr>
        <w:spacing w:line="360" w:lineRule="auto"/>
        <w:rPr>
          <w:rFonts w:hint="eastAsia" w:ascii="宋体" w:hAnsi="宋体" w:eastAsia="宋体" w:cs="宋体"/>
          <w:color w:val="auto"/>
          <w:sz w:val="24"/>
          <w:szCs w:val="24"/>
          <w:highlight w:val="none"/>
        </w:rPr>
      </w:pPr>
    </w:p>
    <w:p w14:paraId="6C4DC88C">
      <w:pPr>
        <w:spacing w:line="360" w:lineRule="auto"/>
        <w:rPr>
          <w:rFonts w:hint="eastAsia" w:ascii="宋体" w:hAnsi="宋体" w:eastAsia="宋体" w:cs="宋体"/>
          <w:color w:val="auto"/>
          <w:sz w:val="24"/>
          <w:szCs w:val="24"/>
          <w:highlight w:val="none"/>
        </w:rPr>
      </w:pPr>
    </w:p>
    <w:p w14:paraId="14E9CCCA">
      <w:pPr>
        <w:spacing w:line="360" w:lineRule="auto"/>
        <w:rPr>
          <w:rFonts w:hint="eastAsia" w:ascii="宋体" w:hAnsi="宋体" w:eastAsia="宋体" w:cs="宋体"/>
          <w:color w:val="auto"/>
          <w:sz w:val="24"/>
          <w:szCs w:val="24"/>
          <w:highlight w:val="none"/>
        </w:rPr>
      </w:pPr>
    </w:p>
    <w:p w14:paraId="022DA3C4">
      <w:pPr>
        <w:spacing w:line="360" w:lineRule="auto"/>
        <w:rPr>
          <w:rFonts w:hint="eastAsia" w:ascii="宋体" w:hAnsi="宋体" w:eastAsia="宋体" w:cs="宋体"/>
          <w:color w:val="auto"/>
          <w:sz w:val="24"/>
          <w:szCs w:val="24"/>
          <w:highlight w:val="none"/>
        </w:rPr>
      </w:pPr>
    </w:p>
    <w:p w14:paraId="0079EF1B">
      <w:pPr>
        <w:spacing w:line="360" w:lineRule="auto"/>
        <w:rPr>
          <w:rFonts w:hint="eastAsia" w:ascii="宋体" w:hAnsi="宋体" w:eastAsia="宋体" w:cs="宋体"/>
          <w:color w:val="auto"/>
          <w:sz w:val="24"/>
          <w:szCs w:val="24"/>
          <w:highlight w:val="none"/>
        </w:rPr>
      </w:pPr>
    </w:p>
    <w:p w14:paraId="3B4D1A57">
      <w:pPr>
        <w:spacing w:line="360" w:lineRule="auto"/>
        <w:rPr>
          <w:rFonts w:hint="eastAsia" w:ascii="宋体" w:hAnsi="宋体" w:eastAsia="宋体" w:cs="宋体"/>
          <w:color w:val="auto"/>
          <w:sz w:val="24"/>
          <w:szCs w:val="24"/>
          <w:highlight w:val="none"/>
        </w:rPr>
      </w:pPr>
    </w:p>
    <w:p w14:paraId="5F6DBD8B">
      <w:pPr>
        <w:spacing w:line="360" w:lineRule="auto"/>
        <w:rPr>
          <w:rFonts w:hint="eastAsia" w:ascii="宋体" w:hAnsi="宋体" w:eastAsia="宋体" w:cs="宋体"/>
          <w:color w:val="auto"/>
          <w:sz w:val="24"/>
          <w:szCs w:val="24"/>
          <w:highlight w:val="none"/>
        </w:rPr>
      </w:pPr>
    </w:p>
    <w:p w14:paraId="7FC29F37">
      <w:pPr>
        <w:spacing w:line="360" w:lineRule="auto"/>
        <w:rPr>
          <w:rFonts w:hint="eastAsia" w:ascii="宋体" w:hAnsi="宋体" w:eastAsia="宋体" w:cs="宋体"/>
          <w:color w:val="auto"/>
          <w:sz w:val="24"/>
          <w:szCs w:val="24"/>
          <w:highlight w:val="none"/>
        </w:rPr>
      </w:pPr>
    </w:p>
    <w:p w14:paraId="745E17DC">
      <w:pPr>
        <w:spacing w:line="360" w:lineRule="auto"/>
        <w:rPr>
          <w:rFonts w:hint="eastAsia" w:ascii="宋体" w:hAnsi="宋体" w:eastAsia="宋体" w:cs="宋体"/>
          <w:color w:val="auto"/>
          <w:sz w:val="32"/>
          <w:szCs w:val="32"/>
          <w:highlight w:val="none"/>
        </w:rPr>
      </w:pPr>
    </w:p>
    <w:p w14:paraId="4FBD1F37">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547C76F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1"/>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787"/>
        <w:gridCol w:w="1598"/>
        <w:gridCol w:w="898"/>
        <w:gridCol w:w="1605"/>
        <w:gridCol w:w="1215"/>
        <w:gridCol w:w="2027"/>
      </w:tblGrid>
      <w:tr w14:paraId="7286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noWrap w:val="0"/>
            <w:vAlign w:val="center"/>
          </w:tcPr>
          <w:p w14:paraId="2739259B">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合同包</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FB4E87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品目号</w:t>
            </w:r>
          </w:p>
        </w:tc>
        <w:tc>
          <w:tcPr>
            <w:tcW w:w="1598" w:type="dxa"/>
            <w:tcBorders>
              <w:top w:val="single" w:color="auto" w:sz="4" w:space="0"/>
              <w:left w:val="single" w:color="auto" w:sz="4" w:space="0"/>
              <w:bottom w:val="single" w:color="auto" w:sz="4" w:space="0"/>
              <w:right w:val="single" w:color="auto" w:sz="4" w:space="0"/>
            </w:tcBorders>
            <w:noWrap w:val="0"/>
            <w:vAlign w:val="center"/>
          </w:tcPr>
          <w:p w14:paraId="4F6B5EDC">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货物名称</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5FF9E81">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数量</w:t>
            </w:r>
          </w:p>
        </w:tc>
        <w:tc>
          <w:tcPr>
            <w:tcW w:w="1605" w:type="dxa"/>
            <w:tcBorders>
              <w:top w:val="single" w:color="auto" w:sz="4" w:space="0"/>
              <w:left w:val="single" w:color="auto" w:sz="4" w:space="0"/>
              <w:bottom w:val="single" w:color="auto" w:sz="4" w:space="0"/>
              <w:right w:val="single" w:color="auto" w:sz="4" w:space="0"/>
            </w:tcBorders>
            <w:noWrap w:val="0"/>
            <w:vAlign w:val="center"/>
          </w:tcPr>
          <w:p w14:paraId="410DC52A">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主要技术规格</w:t>
            </w:r>
          </w:p>
        </w:tc>
        <w:tc>
          <w:tcPr>
            <w:tcW w:w="1215" w:type="dxa"/>
            <w:tcBorders>
              <w:top w:val="single" w:color="auto" w:sz="4" w:space="0"/>
              <w:left w:val="single" w:color="auto" w:sz="4" w:space="0"/>
              <w:bottom w:val="single" w:color="auto" w:sz="4" w:space="0"/>
              <w:right w:val="single" w:color="auto" w:sz="4" w:space="0"/>
            </w:tcBorders>
            <w:noWrap w:val="0"/>
            <w:vAlign w:val="center"/>
          </w:tcPr>
          <w:p w14:paraId="655FCAF1">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23BE9864">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w:t>
            </w:r>
          </w:p>
        </w:tc>
      </w:tr>
      <w:tr w14:paraId="34AA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83" w:type="dxa"/>
            <w:tcBorders>
              <w:top w:val="single" w:color="auto" w:sz="4" w:space="0"/>
              <w:left w:val="single" w:color="auto" w:sz="4" w:space="0"/>
              <w:bottom w:val="single" w:color="auto" w:sz="4" w:space="0"/>
              <w:right w:val="single" w:color="auto" w:sz="4" w:space="0"/>
            </w:tcBorders>
            <w:noWrap w:val="0"/>
            <w:vAlign w:val="center"/>
          </w:tcPr>
          <w:p w14:paraId="7C5D9046">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XM2026 -DZ</w:t>
            </w:r>
            <w:r>
              <w:rPr>
                <w:rFonts w:hint="eastAsia" w:ascii="宋体" w:hAnsi="宋体" w:eastAsia="宋体" w:cs="宋体"/>
                <w:b w:val="0"/>
                <w:bCs w:val="0"/>
                <w:color w:val="auto"/>
                <w:sz w:val="24"/>
                <w:szCs w:val="24"/>
                <w:highlight w:val="none"/>
                <w:lang w:val="en-US" w:eastAsia="zh-CN"/>
              </w:rPr>
              <w:t>004</w:t>
            </w:r>
            <w:r>
              <w:rPr>
                <w:rFonts w:hint="default" w:ascii="宋体" w:hAnsi="宋体" w:eastAsia="宋体" w:cs="宋体"/>
                <w:b w:val="0"/>
                <w:bCs w:val="0"/>
                <w:color w:val="auto"/>
                <w:sz w:val="24"/>
                <w:szCs w:val="24"/>
                <w:highlight w:val="none"/>
                <w:lang w:eastAsia="zh-CN"/>
              </w:rPr>
              <w:t>8</w:t>
            </w:r>
            <w:r>
              <w:rPr>
                <w:rFonts w:hint="eastAsia" w:ascii="宋体" w:hAnsi="宋体" w:eastAsia="宋体" w:cs="宋体"/>
                <w:b w:val="0"/>
                <w:bCs w:val="0"/>
                <w:color w:val="auto"/>
                <w:sz w:val="24"/>
                <w:szCs w:val="24"/>
                <w:highlight w:val="none"/>
                <w:lang w:val="en-US" w:eastAsia="zh-CN"/>
              </w:rPr>
              <w:t xml:space="preserve"> </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55AD75D3">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1-1</w:t>
            </w: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856C41">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其他家具 </w:t>
            </w:r>
            <w:r>
              <w:rPr>
                <w:rFonts w:hint="eastAsia" w:ascii="宋体" w:hAnsi="宋体" w:eastAsia="宋体" w:cs="宋体"/>
                <w:b w:val="0"/>
                <w:color w:val="auto"/>
                <w:sz w:val="24"/>
                <w:szCs w:val="24"/>
                <w:highlight w:val="none"/>
                <w:lang w:val="en-US" w:eastAsia="zh-CN"/>
              </w:rPr>
              <w:t xml:space="preserve"> </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7F7F6B8">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05" w:type="dxa"/>
            <w:tcBorders>
              <w:top w:val="single" w:color="auto" w:sz="4" w:space="0"/>
              <w:left w:val="single" w:color="auto" w:sz="4" w:space="0"/>
              <w:bottom w:val="single" w:color="auto" w:sz="4" w:space="0"/>
              <w:right w:val="single" w:color="auto" w:sz="4" w:space="0"/>
            </w:tcBorders>
            <w:noWrap w:val="0"/>
            <w:vAlign w:val="center"/>
          </w:tcPr>
          <w:p w14:paraId="5E2AA7D8">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详见招标内容及要求</w:t>
            </w:r>
          </w:p>
        </w:tc>
        <w:tc>
          <w:tcPr>
            <w:tcW w:w="1215" w:type="dxa"/>
            <w:tcBorders>
              <w:top w:val="single" w:color="auto" w:sz="4" w:space="0"/>
              <w:left w:val="single" w:color="auto" w:sz="4" w:space="0"/>
              <w:bottom w:val="single" w:color="auto" w:sz="4" w:space="0"/>
              <w:right w:val="single" w:color="auto" w:sz="4" w:space="0"/>
            </w:tcBorders>
            <w:noWrap w:val="0"/>
            <w:vAlign w:val="center"/>
          </w:tcPr>
          <w:p w14:paraId="7888889D">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使用单位指定地点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336A8F43">
            <w:pPr>
              <w:rPr>
                <w:color w:val="auto"/>
                <w:highlight w:val="none"/>
              </w:rPr>
            </w:pPr>
            <w:r>
              <w:rPr>
                <w:rFonts w:hint="eastAsia" w:ascii="宋体" w:hAnsi="宋体" w:eastAsia="宋体" w:cs="宋体"/>
                <w:b w:val="0"/>
                <w:bCs w:val="0"/>
                <w:color w:val="auto"/>
                <w:sz w:val="24"/>
                <w:szCs w:val="24"/>
                <w:highlight w:val="none"/>
                <w:lang w:val="en-US" w:eastAsia="zh-CN"/>
              </w:rPr>
              <w:t>厦门市第十中学</w:t>
            </w:r>
          </w:p>
          <w:p w14:paraId="653EF97B">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p>
        </w:tc>
      </w:tr>
    </w:tbl>
    <w:p w14:paraId="3833F24D">
      <w:pPr>
        <w:spacing w:line="360" w:lineRule="auto"/>
        <w:jc w:val="both"/>
        <w:rPr>
          <w:rFonts w:hint="eastAsia" w:ascii="宋体" w:hAnsi="宋体" w:eastAsia="宋体" w:cs="宋体"/>
          <w:b/>
          <w:color w:val="auto"/>
          <w:sz w:val="32"/>
          <w:szCs w:val="32"/>
          <w:highlight w:val="none"/>
        </w:rPr>
      </w:pPr>
    </w:p>
    <w:p w14:paraId="6FE99791">
      <w:pPr>
        <w:pStyle w:val="5"/>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0C254686">
      <w:pPr>
        <w:pStyle w:val="5"/>
        <w:tabs>
          <w:tab w:val="left" w:pos="8360"/>
        </w:tabs>
        <w:spacing w:line="360" w:lineRule="auto"/>
        <w:jc w:val="left"/>
        <w:rPr>
          <w:rFonts w:hint="eastAsia" w:ascii="宋体" w:hAnsi="宋体" w:eastAsia="宋体" w:cs="宋体"/>
          <w:color w:val="auto"/>
          <w:sz w:val="24"/>
          <w:szCs w:val="24"/>
          <w:highlight w:val="none"/>
        </w:rPr>
      </w:pPr>
    </w:p>
    <w:p w14:paraId="0D1CB8C7">
      <w:pPr>
        <w:pStyle w:val="5"/>
        <w:tabs>
          <w:tab w:val="left" w:pos="8360"/>
        </w:tabs>
        <w:spacing w:line="360" w:lineRule="auto"/>
        <w:jc w:val="left"/>
        <w:rPr>
          <w:rFonts w:hint="eastAsia" w:ascii="宋体" w:hAnsi="宋体" w:eastAsia="宋体" w:cs="宋体"/>
          <w:color w:val="auto"/>
          <w:sz w:val="24"/>
          <w:szCs w:val="24"/>
          <w:highlight w:val="none"/>
        </w:rPr>
      </w:pPr>
    </w:p>
    <w:p w14:paraId="3612F413">
      <w:pPr>
        <w:pStyle w:val="5"/>
        <w:tabs>
          <w:tab w:val="left" w:pos="8360"/>
        </w:tabs>
        <w:spacing w:line="360" w:lineRule="auto"/>
        <w:jc w:val="left"/>
        <w:rPr>
          <w:rFonts w:hint="eastAsia" w:ascii="宋体" w:hAnsi="宋体" w:eastAsia="宋体" w:cs="宋体"/>
          <w:color w:val="auto"/>
          <w:sz w:val="24"/>
          <w:szCs w:val="24"/>
          <w:highlight w:val="none"/>
        </w:rPr>
      </w:pPr>
    </w:p>
    <w:p w14:paraId="67A11700">
      <w:pPr>
        <w:pStyle w:val="5"/>
        <w:tabs>
          <w:tab w:val="left" w:pos="8360"/>
        </w:tabs>
        <w:spacing w:line="360" w:lineRule="auto"/>
        <w:jc w:val="left"/>
        <w:rPr>
          <w:rFonts w:hint="eastAsia" w:ascii="宋体" w:hAnsi="宋体" w:eastAsia="宋体" w:cs="宋体"/>
          <w:color w:val="auto"/>
          <w:sz w:val="24"/>
          <w:szCs w:val="24"/>
          <w:highlight w:val="none"/>
        </w:rPr>
      </w:pPr>
    </w:p>
    <w:p w14:paraId="6D99CF53">
      <w:pPr>
        <w:pStyle w:val="5"/>
        <w:tabs>
          <w:tab w:val="left" w:pos="8360"/>
        </w:tabs>
        <w:spacing w:line="360" w:lineRule="auto"/>
        <w:jc w:val="left"/>
        <w:rPr>
          <w:rFonts w:hint="eastAsia" w:ascii="宋体" w:hAnsi="宋体" w:eastAsia="宋体" w:cs="宋体"/>
          <w:color w:val="auto"/>
          <w:sz w:val="24"/>
          <w:szCs w:val="24"/>
          <w:highlight w:val="none"/>
        </w:rPr>
      </w:pPr>
    </w:p>
    <w:p w14:paraId="24BAAC70">
      <w:pPr>
        <w:pStyle w:val="5"/>
        <w:tabs>
          <w:tab w:val="left" w:pos="8360"/>
        </w:tabs>
        <w:spacing w:line="360" w:lineRule="auto"/>
        <w:jc w:val="left"/>
        <w:rPr>
          <w:rFonts w:hint="eastAsia" w:ascii="宋体" w:hAnsi="宋体" w:eastAsia="宋体" w:cs="宋体"/>
          <w:color w:val="auto"/>
          <w:sz w:val="24"/>
          <w:szCs w:val="24"/>
          <w:highlight w:val="none"/>
        </w:rPr>
      </w:pPr>
    </w:p>
    <w:p w14:paraId="1E86348B">
      <w:pPr>
        <w:pStyle w:val="5"/>
        <w:tabs>
          <w:tab w:val="left" w:pos="8360"/>
        </w:tabs>
        <w:spacing w:line="360" w:lineRule="auto"/>
        <w:jc w:val="left"/>
        <w:rPr>
          <w:rFonts w:hint="eastAsia" w:ascii="宋体" w:hAnsi="宋体" w:eastAsia="宋体" w:cs="宋体"/>
          <w:color w:val="auto"/>
          <w:sz w:val="24"/>
          <w:szCs w:val="24"/>
          <w:highlight w:val="none"/>
        </w:rPr>
      </w:pPr>
    </w:p>
    <w:p w14:paraId="4C69BE71">
      <w:pPr>
        <w:pStyle w:val="5"/>
        <w:tabs>
          <w:tab w:val="left" w:pos="8360"/>
        </w:tabs>
        <w:spacing w:line="360" w:lineRule="auto"/>
        <w:jc w:val="left"/>
        <w:rPr>
          <w:rFonts w:hint="eastAsia" w:ascii="宋体" w:hAnsi="宋体" w:eastAsia="宋体" w:cs="宋体"/>
          <w:color w:val="auto"/>
          <w:sz w:val="24"/>
          <w:szCs w:val="24"/>
          <w:highlight w:val="none"/>
        </w:rPr>
      </w:pPr>
    </w:p>
    <w:p w14:paraId="7E724267">
      <w:pPr>
        <w:pStyle w:val="5"/>
        <w:tabs>
          <w:tab w:val="left" w:pos="8360"/>
        </w:tabs>
        <w:spacing w:line="360" w:lineRule="auto"/>
        <w:jc w:val="left"/>
        <w:rPr>
          <w:rFonts w:hint="eastAsia" w:ascii="宋体" w:hAnsi="宋体" w:eastAsia="宋体" w:cs="宋体"/>
          <w:color w:val="auto"/>
          <w:sz w:val="24"/>
          <w:szCs w:val="24"/>
          <w:highlight w:val="none"/>
        </w:rPr>
      </w:pPr>
    </w:p>
    <w:p w14:paraId="21E8FBA0">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6502681F">
      <w:pPr>
        <w:pStyle w:val="16"/>
        <w:spacing w:line="36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0E6B3720">
      <w:pPr>
        <w:pStyle w:val="16"/>
        <w:spacing w:line="360" w:lineRule="auto"/>
        <w:jc w:val="center"/>
        <w:outlineLvl w:val="1"/>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6DEAD3F5">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4DBB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082A6ED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1B6FFCB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7AA2285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3857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5D3617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572318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3098821D">
            <w:pPr>
              <w:keepNext w:val="0"/>
              <w:keepLines w:val="0"/>
              <w:suppressLineNumbers w:val="0"/>
              <w:spacing w:before="0" w:beforeAutospacing="0" w:after="0" w:afterAutospacing="0" w:line="360" w:lineRule="auto"/>
              <w:ind w:left="0" w:right="0"/>
              <w:rPr>
                <w:rFonts w:hint="eastAsia" w:ascii="宋体" w:hAnsi="宋体" w:cs="宋体"/>
                <w:b w:val="0"/>
                <w:color w:val="auto"/>
                <w:sz w:val="24"/>
                <w:szCs w:val="24"/>
                <w:highlight w:val="none"/>
                <w:lang w:val="en-US" w:eastAsia="zh-CN"/>
              </w:rPr>
            </w:pPr>
            <w:r>
              <w:rPr>
                <w:rFonts w:hint="eastAsia" w:ascii="宋体" w:hAnsi="宋体" w:cs="宋体"/>
                <w:color w:val="auto"/>
                <w:sz w:val="24"/>
                <w:szCs w:val="24"/>
                <w:highlight w:val="none"/>
              </w:rPr>
              <w:t xml:space="preserve">项目名称： </w:t>
            </w:r>
            <w:r>
              <w:rPr>
                <w:rFonts w:hint="eastAsia" w:ascii="宋体" w:hAnsi="宋体" w:cs="宋体"/>
                <w:color w:val="auto"/>
                <w:sz w:val="24"/>
                <w:szCs w:val="24"/>
                <w:highlight w:val="none"/>
                <w:lang w:val="en-US" w:eastAsia="zh-CN"/>
              </w:rPr>
              <w:t>其他家具</w:t>
            </w:r>
            <w:r>
              <w:rPr>
                <w:rFonts w:hint="eastAsia" w:ascii="宋体" w:hAnsi="宋体" w:cs="宋体"/>
                <w:b w:val="0"/>
                <w:color w:val="auto"/>
                <w:sz w:val="24"/>
                <w:szCs w:val="24"/>
                <w:highlight w:val="none"/>
                <w:lang w:val="en-US" w:eastAsia="zh-CN"/>
              </w:rPr>
              <w:t xml:space="preserve"> </w:t>
            </w:r>
          </w:p>
          <w:p w14:paraId="5352CCC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1DA17068">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5CFFE66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 xml:space="preserve">项目内容： </w:t>
            </w:r>
            <w:r>
              <w:rPr>
                <w:rFonts w:hint="eastAsia" w:ascii="宋体" w:hAnsi="宋体" w:cs="宋体"/>
                <w:color w:val="auto"/>
                <w:sz w:val="24"/>
                <w:szCs w:val="24"/>
                <w:highlight w:val="none"/>
                <w:lang w:val="en-US" w:eastAsia="zh-CN"/>
              </w:rPr>
              <w:t>其他家具</w:t>
            </w:r>
            <w:r>
              <w:rPr>
                <w:rFonts w:hint="eastAsia" w:ascii="宋体" w:hAnsi="宋体" w:cs="宋体"/>
                <w:b w:val="0"/>
                <w:color w:val="auto"/>
                <w:sz w:val="24"/>
                <w:szCs w:val="24"/>
                <w:highlight w:val="none"/>
                <w:lang w:val="en-US" w:eastAsia="zh-CN"/>
              </w:rPr>
              <w:t xml:space="preserve"> </w:t>
            </w:r>
          </w:p>
          <w:p w14:paraId="3BF6476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lang w:eastAsia="zh-CN"/>
              </w:rPr>
              <w:t>XM2026-DZ0048</w:t>
            </w:r>
            <w:r>
              <w:rPr>
                <w:rFonts w:hint="eastAsia" w:ascii="宋体" w:hAnsi="宋体" w:cs="宋体"/>
                <w:color w:val="auto"/>
                <w:sz w:val="24"/>
                <w:szCs w:val="24"/>
                <w:highlight w:val="none"/>
                <w:lang w:val="en-US" w:eastAsia="zh-CN"/>
              </w:rPr>
              <w:t xml:space="preserve">  </w:t>
            </w:r>
          </w:p>
          <w:p w14:paraId="74BF2DA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lang w:val="en-US" w:eastAsia="zh-CN"/>
              </w:rPr>
              <w:t>采购预算：</w:t>
            </w:r>
            <w:r>
              <w:rPr>
                <w:rFonts w:hint="eastAsia" w:ascii="宋体" w:hAnsi="宋体" w:cs="宋体"/>
                <w:color w:val="auto"/>
                <w:sz w:val="24"/>
                <w:szCs w:val="24"/>
                <w:highlight w:val="none"/>
              </w:rPr>
              <w:t>人民币</w:t>
            </w:r>
            <w:r>
              <w:rPr>
                <w:rFonts w:hint="default" w:ascii="宋体" w:hAnsi="宋体" w:cs="宋体"/>
                <w:color w:val="auto"/>
                <w:sz w:val="24"/>
                <w:szCs w:val="24"/>
                <w:highlight w:val="none"/>
              </w:rPr>
              <w:t>298.405</w:t>
            </w:r>
            <w:r>
              <w:rPr>
                <w:rFonts w:hint="eastAsia" w:ascii="宋体" w:hAnsi="宋体" w:cs="宋体"/>
                <w:color w:val="auto"/>
                <w:sz w:val="24"/>
                <w:szCs w:val="24"/>
                <w:highlight w:val="none"/>
              </w:rPr>
              <w:t>万元整</w:t>
            </w:r>
          </w:p>
        </w:tc>
      </w:tr>
      <w:tr w14:paraId="6DDE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277423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2A778F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512FF13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3686EE3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2C83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FE70B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44B102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390492C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7FCCD28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52F0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37A1A6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4AB7A5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5E3AEAB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3A9A386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0D65228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69632F4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2E86B6D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04E32A5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23C3331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07B7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011A7F6">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14993E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1C0DF84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1F9F0290">
            <w:pPr>
              <w:pStyle w:val="5"/>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7AD0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253AF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1BE69324">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4BDF8BF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79CDCE37">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4D72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23A8BAA">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1C51BD3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3D62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70EC10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4BE3946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0BE0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6D9C20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7D36FB3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102A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E6CB96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4034CF6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48A1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C8B35C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72A0521B">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0D8C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539B98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5EB9D8E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37D0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8DE9C7A">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3B868EFA">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4567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F904D1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0A1D91E8">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6D4E186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679634F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62A3715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05D8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C1DD4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EEF65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89BAD62">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监督管理部门：厦门市</w:t>
            </w:r>
            <w:r>
              <w:rPr>
                <w:rFonts w:hint="eastAsia" w:ascii="宋体" w:hAnsi="宋体" w:cs="宋体"/>
                <w:color w:val="auto"/>
                <w:sz w:val="24"/>
                <w:szCs w:val="24"/>
                <w:highlight w:val="none"/>
                <w:lang w:val="en-US" w:eastAsia="zh-CN"/>
              </w:rPr>
              <w:t>集美区</w:t>
            </w:r>
            <w:r>
              <w:rPr>
                <w:rFonts w:hint="eastAsia" w:ascii="宋体" w:hAnsi="宋体" w:eastAsia="宋体" w:cs="宋体"/>
                <w:color w:val="auto"/>
                <w:sz w:val="24"/>
                <w:szCs w:val="24"/>
                <w:highlight w:val="none"/>
              </w:rPr>
              <w:t>财政局。</w:t>
            </w:r>
            <w:r>
              <w:rPr>
                <w:rFonts w:hint="eastAsia" w:ascii="宋体" w:hAnsi="宋体" w:cs="宋体"/>
                <w:color w:val="auto"/>
                <w:sz w:val="24"/>
                <w:szCs w:val="24"/>
                <w:highlight w:val="none"/>
                <w:lang w:val="en-US" w:eastAsia="zh-CN"/>
              </w:rPr>
              <w:t>联系电话：0592-6106198</w:t>
            </w:r>
            <w:r>
              <w:rPr>
                <w:rFonts w:hint="eastAsia" w:ascii="宋体" w:hAnsi="宋体" w:eastAsia="宋体" w:cs="宋体"/>
                <w:color w:val="auto"/>
                <w:sz w:val="24"/>
                <w:szCs w:val="24"/>
                <w:highlight w:val="none"/>
              </w:rPr>
              <w:t>。</w:t>
            </w:r>
          </w:p>
        </w:tc>
      </w:tr>
      <w:tr w14:paraId="5984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7421B6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08B8B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C6B43E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3E68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FE8B76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61CC8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70FD4D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07A203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2EA70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12D8E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539503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05737C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1E3773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2A5182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7936A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0D06AB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5FC6C6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c.不同投标人存在串通投标的其他情形。</w:t>
            </w:r>
          </w:p>
          <w:p w14:paraId="6796C54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bl>
    <w:p w14:paraId="5804A542">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5451EAF1">
      <w:pPr>
        <w:spacing w:line="360" w:lineRule="auto"/>
        <w:jc w:val="center"/>
        <w:rPr>
          <w:rFonts w:hint="eastAsia" w:ascii="宋体" w:hAnsi="宋体" w:eastAsia="宋体" w:cs="宋体"/>
          <w:b/>
          <w:bCs/>
          <w:color w:val="auto"/>
          <w:sz w:val="24"/>
          <w:szCs w:val="24"/>
          <w:highlight w:val="none"/>
          <w:u w:val="single"/>
        </w:rPr>
      </w:pPr>
    </w:p>
    <w:p w14:paraId="4911E5C7">
      <w:pPr>
        <w:spacing w:line="360" w:lineRule="auto"/>
        <w:jc w:val="center"/>
        <w:rPr>
          <w:rFonts w:hint="eastAsia" w:ascii="宋体" w:hAnsi="宋体" w:eastAsia="宋体" w:cs="宋体"/>
          <w:b/>
          <w:bCs/>
          <w:color w:val="auto"/>
          <w:sz w:val="24"/>
          <w:szCs w:val="24"/>
          <w:highlight w:val="none"/>
          <w:u w:val="single"/>
        </w:rPr>
      </w:pPr>
    </w:p>
    <w:p w14:paraId="55569DDB">
      <w:pPr>
        <w:spacing w:line="360" w:lineRule="auto"/>
        <w:jc w:val="center"/>
        <w:rPr>
          <w:rFonts w:hint="eastAsia" w:ascii="宋体" w:hAnsi="宋体" w:eastAsia="宋体" w:cs="宋体"/>
          <w:b/>
          <w:bCs/>
          <w:color w:val="auto"/>
          <w:sz w:val="24"/>
          <w:szCs w:val="24"/>
          <w:highlight w:val="none"/>
          <w:u w:val="single"/>
        </w:rPr>
      </w:pPr>
    </w:p>
    <w:p w14:paraId="02055553">
      <w:pPr>
        <w:spacing w:line="360" w:lineRule="auto"/>
        <w:jc w:val="center"/>
        <w:rPr>
          <w:rFonts w:hint="eastAsia" w:ascii="宋体" w:hAnsi="宋体" w:eastAsia="宋体" w:cs="宋体"/>
          <w:b/>
          <w:bCs/>
          <w:color w:val="auto"/>
          <w:sz w:val="24"/>
          <w:szCs w:val="24"/>
          <w:highlight w:val="none"/>
          <w:u w:val="single"/>
        </w:rPr>
      </w:pPr>
    </w:p>
    <w:p w14:paraId="262D9E38">
      <w:pPr>
        <w:spacing w:line="360" w:lineRule="auto"/>
        <w:jc w:val="center"/>
        <w:rPr>
          <w:rFonts w:hint="eastAsia" w:ascii="宋体" w:hAnsi="宋体" w:eastAsia="宋体" w:cs="宋体"/>
          <w:b/>
          <w:bCs/>
          <w:color w:val="auto"/>
          <w:sz w:val="24"/>
          <w:szCs w:val="24"/>
          <w:highlight w:val="none"/>
          <w:u w:val="single"/>
        </w:rPr>
      </w:pPr>
    </w:p>
    <w:p w14:paraId="64D4E746">
      <w:pPr>
        <w:spacing w:line="360" w:lineRule="auto"/>
        <w:jc w:val="center"/>
        <w:rPr>
          <w:rFonts w:hint="eastAsia" w:ascii="宋体" w:hAnsi="宋体" w:eastAsia="宋体" w:cs="宋体"/>
          <w:b/>
          <w:bCs/>
          <w:color w:val="auto"/>
          <w:sz w:val="24"/>
          <w:szCs w:val="24"/>
          <w:highlight w:val="none"/>
          <w:u w:val="single"/>
        </w:rPr>
      </w:pPr>
    </w:p>
    <w:p w14:paraId="2E963477">
      <w:pPr>
        <w:spacing w:line="360" w:lineRule="auto"/>
        <w:jc w:val="center"/>
        <w:rPr>
          <w:rFonts w:hint="eastAsia" w:ascii="宋体" w:hAnsi="宋体" w:eastAsia="宋体" w:cs="宋体"/>
          <w:b/>
          <w:bCs/>
          <w:color w:val="auto"/>
          <w:sz w:val="32"/>
          <w:szCs w:val="32"/>
          <w:highlight w:val="none"/>
          <w:u w:val="single"/>
        </w:rPr>
      </w:pPr>
    </w:p>
    <w:p w14:paraId="37F98827">
      <w:pPr>
        <w:spacing w:line="360" w:lineRule="auto"/>
        <w:jc w:val="center"/>
        <w:rPr>
          <w:rFonts w:hint="eastAsia" w:ascii="宋体" w:hAnsi="宋体" w:eastAsia="宋体" w:cs="宋体"/>
          <w:b/>
          <w:bCs/>
          <w:color w:val="auto"/>
          <w:sz w:val="32"/>
          <w:szCs w:val="32"/>
          <w:highlight w:val="none"/>
          <w:u w:val="single"/>
        </w:rPr>
      </w:pPr>
    </w:p>
    <w:p w14:paraId="786F0CD1">
      <w:pPr>
        <w:spacing w:line="360" w:lineRule="auto"/>
        <w:ind w:firstLine="1285" w:firstLineChars="400"/>
        <w:jc w:val="both"/>
        <w:rPr>
          <w:rFonts w:hint="eastAsia" w:ascii="宋体" w:hAnsi="宋体" w:eastAsia="宋体" w:cs="宋体"/>
          <w:b/>
          <w:bCs/>
          <w:color w:val="auto"/>
          <w:sz w:val="32"/>
          <w:szCs w:val="32"/>
          <w:highlight w:val="none"/>
          <w:u w:val="single"/>
        </w:rPr>
      </w:pPr>
    </w:p>
    <w:p w14:paraId="5D9838AB">
      <w:pPr>
        <w:spacing w:line="360" w:lineRule="auto"/>
        <w:ind w:firstLine="1285" w:firstLineChars="400"/>
        <w:jc w:val="both"/>
        <w:rPr>
          <w:rFonts w:hint="eastAsia" w:ascii="宋体" w:hAnsi="宋体" w:eastAsia="宋体" w:cs="宋体"/>
          <w:b/>
          <w:bCs/>
          <w:color w:val="auto"/>
          <w:sz w:val="32"/>
          <w:szCs w:val="32"/>
          <w:highlight w:val="none"/>
          <w:u w:val="single"/>
        </w:rPr>
      </w:pPr>
    </w:p>
    <w:p w14:paraId="16DC796A">
      <w:pPr>
        <w:spacing w:line="360" w:lineRule="auto"/>
        <w:ind w:firstLine="1285" w:firstLineChars="400"/>
        <w:jc w:val="both"/>
        <w:outlineLvl w:val="1"/>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011049C8">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1"/>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2A45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14:paraId="723D096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04C8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8A510C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3C35177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5334D3F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480CD94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6DA5D312">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38D5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91F89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DC87E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3BA57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27902D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16F5107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4CC0C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44233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15FC6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8ABF6F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655260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5D774D1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04CA1BA6">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2A24C114">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595EB78E">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2CAAFCEB">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1DC2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7371EEC">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E0CD7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92113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1F154F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2113A22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3AFF6E3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304CC34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78714B2D">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0BB5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A0BEA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62614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1D9BD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887FA2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6159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982E5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3D4DF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4DB3E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FD6E6D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11E7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51D3C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1296B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2296D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D0B696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431F1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02221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3E7D6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A7F82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EB37B69">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3"/>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3"/>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3DC8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1A609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3133022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ED6028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4923C867">
            <w:pPr>
              <w:keepNext w:val="0"/>
              <w:keepLines w:val="0"/>
              <w:suppressLineNumbers w:val="0"/>
              <w:snapToGrid w:val="0"/>
              <w:spacing w:before="0" w:beforeAutospacing="0" w:after="0" w:afterAutospacing="0" w:line="360" w:lineRule="auto"/>
              <w:ind w:left="0" w:right="0" w:firstLine="590" w:firstLineChars="245"/>
              <w:rPr>
                <w:rFonts w:hint="default" w:ascii="宋体" w:hAnsi="宋体" w:eastAsia="宋体" w:cs="宋体"/>
                <w:color w:val="auto"/>
                <w:sz w:val="24"/>
                <w:szCs w:val="24"/>
                <w:highlight w:val="none"/>
                <w:lang w:val="en-US"/>
              </w:rPr>
            </w:pPr>
            <w:r>
              <w:rPr>
                <w:rFonts w:hint="eastAsia" w:ascii="宋体" w:hAnsi="宋体"/>
                <w:b/>
                <w:color w:val="auto"/>
                <w:sz w:val="24"/>
                <w:szCs w:val="24"/>
                <w:highlight w:val="none"/>
              </w:rPr>
              <w:t>*1.投标人应提供工商营业执照（副本）（加盖公章）的复印件。</w:t>
            </w:r>
          </w:p>
        </w:tc>
      </w:tr>
      <w:tr w14:paraId="1332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34503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14:paraId="4C4E0132">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lang w:val="en-US" w:eastAsia="zh-CN"/>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31BD5D2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2F468BA3">
            <w:pPr>
              <w:pStyle w:val="9"/>
              <w:keepNext w:val="0"/>
              <w:keepLines w:val="0"/>
              <w:suppressLineNumbers w:val="0"/>
              <w:shd w:val="clear" w:color="auto" w:fill="FFFFFF"/>
              <w:spacing w:before="0" w:beforeAutospacing="0" w:after="0" w:afterAutospacing="0" w:line="360" w:lineRule="auto"/>
              <w:ind w:left="0" w:right="0" w:firstLine="470" w:firstLineChars="195"/>
              <w:rPr>
                <w:rFonts w:hint="default" w:ascii="宋体" w:hAnsi="宋体" w:eastAsia="宋体" w:cs="宋体"/>
                <w:color w:val="auto"/>
                <w:sz w:val="24"/>
                <w:szCs w:val="24"/>
                <w:highlight w:val="none"/>
                <w:lang w:val="en-US"/>
              </w:rPr>
            </w:pPr>
            <w:r>
              <w:rPr>
                <w:rFonts w:hint="eastAsia"/>
                <w:b/>
                <w:color w:val="auto"/>
                <w:highlight w:val="none"/>
              </w:rPr>
              <w:t>*2.投标人全权代表若不是单位负责人，应提供单位授权书原件，并提供被授权代表身份证复印件。</w:t>
            </w:r>
          </w:p>
        </w:tc>
      </w:tr>
      <w:tr w14:paraId="5194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B8D315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696" w:type="dxa"/>
            <w:tcBorders>
              <w:top w:val="single" w:color="auto" w:sz="4" w:space="0"/>
              <w:left w:val="single" w:color="auto" w:sz="4" w:space="0"/>
              <w:bottom w:val="single" w:color="auto" w:sz="4" w:space="0"/>
              <w:right w:val="single" w:color="auto" w:sz="4" w:space="0"/>
            </w:tcBorders>
            <w:noWrap w:val="0"/>
            <w:vAlign w:val="top"/>
          </w:tcPr>
          <w:p w14:paraId="07B1B4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5AC5FC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4C680041">
            <w:pPr>
              <w:pStyle w:val="9"/>
              <w:keepNext w:val="0"/>
              <w:keepLines w:val="0"/>
              <w:suppressLineNumbers w:val="0"/>
              <w:shd w:val="clear" w:color="auto" w:fill="FFFFFF"/>
              <w:spacing w:before="0" w:beforeAutospacing="0" w:after="0" w:afterAutospacing="0" w:line="360" w:lineRule="auto"/>
              <w:ind w:left="0" w:right="0" w:firstLine="470" w:firstLineChars="195"/>
              <w:rPr>
                <w:rFonts w:hint="eastAsia" w:ascii="宋体" w:hAnsi="宋体" w:eastAsia="宋体" w:cs="宋体"/>
                <w:color w:val="auto"/>
                <w:sz w:val="24"/>
                <w:szCs w:val="24"/>
                <w:highlight w:val="none"/>
              </w:rPr>
            </w:pPr>
            <w:r>
              <w:rPr>
                <w:rFonts w:hint="eastAsia"/>
                <w:b/>
                <w:color w:val="auto"/>
                <w:highlight w:val="none"/>
              </w:rPr>
              <w:t>*3、</w:t>
            </w:r>
            <w:r>
              <w:rPr>
                <w:rFonts w:hint="default"/>
                <w:b/>
                <w:color w:val="auto"/>
                <w:highlight w:val="none"/>
              </w:rPr>
              <w:t>本项目专门面向</w:t>
            </w:r>
            <w:r>
              <w:rPr>
                <w:rFonts w:hint="eastAsia"/>
                <w:b/>
                <w:color w:val="auto"/>
                <w:highlight w:val="none"/>
                <w:lang w:val="en-US" w:eastAsia="zh-CN"/>
              </w:rPr>
              <w:t>中小</w:t>
            </w:r>
            <w:r>
              <w:rPr>
                <w:rFonts w:hint="default"/>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rFonts w:hint="default"/>
                <w:b/>
                <w:color w:val="auto"/>
                <w:highlight w:val="none"/>
              </w:rPr>
              <w:t>企业划分标准所属</w:t>
            </w:r>
            <w:r>
              <w:rPr>
                <w:rFonts w:hint="eastAsia"/>
                <w:b/>
                <w:color w:val="auto"/>
                <w:highlight w:val="none"/>
              </w:rPr>
              <w:t>工业行业。</w:t>
            </w:r>
          </w:p>
        </w:tc>
      </w:tr>
      <w:tr w14:paraId="54CF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64EABAEC">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21CA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7D708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593FC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C6A36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029E69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4C7F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0ED76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B03AA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B971B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9A10F6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21A66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4D32FC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AE851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4A90B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7C8114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2CAD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2522F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698D6A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85452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6B334B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004D7F8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7B821C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069854D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5AC4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E816A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2E181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4D0CE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013D4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1131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4A43B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B5640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AA1C1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FE2499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4AA2E52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64BF36F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F44F1A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672F8E2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35A580E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3CA2637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3E73B76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4C4CC49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08A5046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189A8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701D088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271E9B9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1B65873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4CBF8A8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18722D9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3B70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47536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51CDC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0606D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E4C235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01536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0F0A9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B608C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13216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28B703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4DAE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1BAC2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11D02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F7512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126789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17A898C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6BC00D7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2D51BE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0F66619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4CF83D4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252A110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1A3CB2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D1919F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8D2B78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13A31BA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55902B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7EE536D1">
            <w:pPr>
              <w:rPr>
                <w:color w:val="auto"/>
                <w:highlight w:val="none"/>
              </w:rPr>
            </w:pPr>
            <w:r>
              <w:rPr>
                <w:rFonts w:hint="eastAsia" w:ascii="宋体" w:hAnsi="宋体" w:eastAsia="宋体" w:cs="宋体"/>
                <w:color w:val="auto"/>
                <w:sz w:val="24"/>
                <w:szCs w:val="24"/>
                <w:highlight w:val="none"/>
              </w:rPr>
              <w:t>(9) 投标保证金</w:t>
            </w:r>
          </w:p>
          <w:p w14:paraId="0D3B3F0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5098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5BC95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4C0C4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16315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3F457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3640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AFB0E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85A0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22696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41C0DA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1992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E9D1D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76ADB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BCA86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450518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0FC7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59F0B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3FBBC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144C6B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475165A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1969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00C4D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E708E1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75519B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C02380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5811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F050A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1A227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E0FF89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4B97B33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72A7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96015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410FA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A684FD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4D186A9">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38AF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1AFBA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DE87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902B28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D46B62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16CC0C7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17FD229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762F18C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0D649A9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3E5192F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326F463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41F7CDF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2347615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2A80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3FE5D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AC043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57D44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BEF329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4EA8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2C4AE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92D56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07A6F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9CF3C6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2D08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02DC93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6CCA4C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5EF8CE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5925" w:type="dxa"/>
            <w:tcBorders>
              <w:top w:val="single" w:color="auto" w:sz="4" w:space="0"/>
            </w:tcBorders>
            <w:noWrap w:val="0"/>
            <w:vAlign w:val="center"/>
          </w:tcPr>
          <w:p w14:paraId="193DB4A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0D6CA19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3DB30DC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663A197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08A38E0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5BB2BB2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77902C0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02022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1F759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01927B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71064D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5925" w:type="dxa"/>
            <w:noWrap w:val="0"/>
            <w:vAlign w:val="center"/>
          </w:tcPr>
          <w:p w14:paraId="4093C81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2F63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717AD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30C645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2643D5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63CD89A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6C93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9ED1BFF">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58EB47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389ED44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235F5D2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7426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0CAB1D7">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3D2A64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4FF1EE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448931B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4673419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7CD59FA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10C1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DDC2A1B">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13512E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063CF8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5B0059A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1B8F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858F9E9">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3327EEC5">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3D2556B3">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79ADB1CA">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5657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C08FFA4">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5564C5E9">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2A8C687B">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4220ABE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08B205A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3CBC850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4D20166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510453B8">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4778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1FD173E">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780A8E06">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448794BA">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0B8C5E0F">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7666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CB25573">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49C1C9E7">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0D1B9A2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5D92C176">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5E5B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23810AA">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06DC028E">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2141B517">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7C91C22F">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023F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4521F2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318729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5889AE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65F67DE0">
            <w:pPr>
              <w:pStyle w:val="16"/>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7469060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6345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7B47D7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2ED5EFF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000587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7E73C1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tc>
      </w:tr>
      <w:tr w14:paraId="4458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D5AE35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2015E7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0AD9D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76498AE">
            <w:pPr>
              <w:keepNext w:val="0"/>
              <w:keepLines w:val="0"/>
              <w:widowControl/>
              <w:suppressLineNumbers w:val="0"/>
              <w:spacing w:before="0" w:beforeAutospacing="0" w:after="0" w:afterAutospacing="0" w:line="360" w:lineRule="auto"/>
              <w:ind w:left="0" w:right="0" w:firstLine="470" w:firstLineChars="0"/>
              <w:jc w:val="left"/>
              <w:rPr>
                <w:rFonts w:hint="default" w:ascii="宋体" w:hAnsi="宋体" w:eastAsia="宋体" w:cs="宋体"/>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11</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tc>
      </w:tr>
      <w:tr w14:paraId="536F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35DD30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570309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790D653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4F31631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6911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88E968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4A2802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00E8EA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10200C7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w:t>
            </w:r>
            <w:r>
              <w:rPr>
                <w:rFonts w:hint="default" w:ascii="宋体" w:hAnsi="宋体"/>
                <w:b/>
                <w:color w:val="auto"/>
                <w:sz w:val="24"/>
                <w:szCs w:val="24"/>
                <w:highlight w:val="none"/>
              </w:rPr>
              <w:t>采购单位</w:t>
            </w:r>
            <w:r>
              <w:rPr>
                <w:rFonts w:hint="eastAsia" w:ascii="宋体" w:hAnsi="宋体"/>
                <w:b/>
                <w:color w:val="auto"/>
                <w:sz w:val="24"/>
                <w:szCs w:val="24"/>
                <w:highlight w:val="none"/>
              </w:rPr>
              <w:t>不接受有选择的报价</w:t>
            </w:r>
            <w:r>
              <w:rPr>
                <w:rFonts w:hint="eastAsia" w:ascii="宋体" w:hAnsi="宋体"/>
                <w:b/>
                <w:color w:val="auto"/>
                <w:sz w:val="24"/>
                <w:szCs w:val="24"/>
                <w:highlight w:val="none"/>
                <w:lang w:val="en-US" w:eastAsia="zh-CN"/>
              </w:rPr>
              <w:t>。</w:t>
            </w:r>
          </w:p>
        </w:tc>
      </w:tr>
      <w:tr w14:paraId="591F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CB39DC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5C2E15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5E105F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6C89FAFD">
            <w:pPr>
              <w:keepNext w:val="0"/>
              <w:keepLines w:val="0"/>
              <w:widowControl/>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color w:val="auto"/>
                <w:sz w:val="24"/>
                <w:szCs w:val="24"/>
                <w:highlight w:val="none"/>
              </w:rPr>
              <w:t>*2.本项目设有</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为人民币</w:t>
            </w:r>
            <w:r>
              <w:rPr>
                <w:rFonts w:hint="eastAsia" w:ascii="宋体" w:hAnsi="宋体" w:eastAsia="宋体" w:cs="Times New Roman"/>
                <w:b/>
                <w:color w:val="auto"/>
                <w:sz w:val="24"/>
                <w:szCs w:val="24"/>
                <w:highlight w:val="none"/>
                <w:lang w:val="en-US" w:eastAsia="zh-CN"/>
              </w:rPr>
              <w:t>298.</w:t>
            </w:r>
            <w:r>
              <w:rPr>
                <w:rFonts w:hint="eastAsia" w:ascii="宋体" w:hAnsi="宋体" w:cs="Times New Roman"/>
                <w:b/>
                <w:color w:val="auto"/>
                <w:sz w:val="24"/>
                <w:szCs w:val="24"/>
                <w:highlight w:val="none"/>
                <w:lang w:val="en-US" w:eastAsia="zh-CN"/>
              </w:rPr>
              <w:t>405</w:t>
            </w:r>
            <w:r>
              <w:rPr>
                <w:rFonts w:hint="eastAsia" w:ascii="宋体" w:hAnsi="宋体" w:eastAsia="宋体" w:cs="Times New Roman"/>
                <w:b/>
                <w:color w:val="auto"/>
                <w:sz w:val="24"/>
                <w:szCs w:val="24"/>
                <w:highlight w:val="none"/>
              </w:rPr>
              <w:t>万元，投标人的报价不得超过以上</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，否则将按无效投标处理。</w:t>
            </w:r>
          </w:p>
        </w:tc>
      </w:tr>
      <w:tr w14:paraId="37F9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3631C2E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1D4B30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A2868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53D7B72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合同签订后使用单位通知进场之日起30个日历日内完成</w:t>
            </w:r>
            <w:r>
              <w:rPr>
                <w:rFonts w:hint="eastAsia" w:ascii="宋体" w:hAnsi="宋体"/>
                <w:b/>
                <w:color w:val="auto"/>
                <w:sz w:val="24"/>
                <w:szCs w:val="24"/>
                <w:highlight w:val="none"/>
              </w:rPr>
              <w:t>交货及安装。</w:t>
            </w:r>
          </w:p>
        </w:tc>
      </w:tr>
    </w:tbl>
    <w:p w14:paraId="1728E762">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33AC219B">
      <w:pPr>
        <w:spacing w:line="360" w:lineRule="auto"/>
        <w:rPr>
          <w:rFonts w:hint="eastAsia" w:ascii="宋体" w:hAnsi="宋体" w:eastAsia="宋体" w:cs="宋体"/>
          <w:bCs/>
          <w:color w:val="auto"/>
          <w:sz w:val="24"/>
          <w:szCs w:val="24"/>
          <w:highlight w:val="none"/>
        </w:rPr>
      </w:pPr>
    </w:p>
    <w:p w14:paraId="572B6B01">
      <w:pPr>
        <w:spacing w:line="360" w:lineRule="auto"/>
        <w:rPr>
          <w:rFonts w:hint="eastAsia" w:ascii="宋体" w:hAnsi="宋体" w:eastAsia="宋体" w:cs="宋体"/>
          <w:bCs/>
          <w:color w:val="auto"/>
          <w:sz w:val="24"/>
          <w:szCs w:val="24"/>
          <w:highlight w:val="none"/>
        </w:rPr>
      </w:pPr>
    </w:p>
    <w:p w14:paraId="2CF51490">
      <w:pPr>
        <w:spacing w:line="360" w:lineRule="auto"/>
        <w:ind w:firstLine="640" w:firstLineChars="200"/>
        <w:jc w:val="both"/>
        <w:rPr>
          <w:rFonts w:hint="eastAsia" w:ascii="宋体" w:hAnsi="宋体" w:eastAsia="宋体" w:cs="宋体"/>
          <w:color w:val="auto"/>
          <w:sz w:val="32"/>
          <w:szCs w:val="32"/>
          <w:highlight w:val="none"/>
        </w:rPr>
      </w:pPr>
    </w:p>
    <w:p w14:paraId="03122A47">
      <w:pPr>
        <w:spacing w:line="360" w:lineRule="auto"/>
        <w:ind w:firstLine="640" w:firstLineChars="200"/>
        <w:jc w:val="both"/>
        <w:rPr>
          <w:rFonts w:hint="eastAsia" w:ascii="宋体" w:hAnsi="宋体" w:eastAsia="宋体" w:cs="宋体"/>
          <w:color w:val="auto"/>
          <w:sz w:val="32"/>
          <w:szCs w:val="32"/>
          <w:highlight w:val="none"/>
        </w:rPr>
      </w:pPr>
    </w:p>
    <w:p w14:paraId="00B9E542">
      <w:pPr>
        <w:spacing w:line="360" w:lineRule="auto"/>
        <w:ind w:firstLine="640" w:firstLineChars="200"/>
        <w:jc w:val="both"/>
        <w:rPr>
          <w:rFonts w:hint="eastAsia" w:ascii="宋体" w:hAnsi="宋体" w:eastAsia="宋体" w:cs="宋体"/>
          <w:color w:val="auto"/>
          <w:sz w:val="32"/>
          <w:szCs w:val="32"/>
          <w:highlight w:val="none"/>
        </w:rPr>
      </w:pPr>
    </w:p>
    <w:p w14:paraId="5C173934">
      <w:pPr>
        <w:spacing w:line="360" w:lineRule="auto"/>
        <w:ind w:firstLine="640" w:firstLineChars="200"/>
        <w:jc w:val="both"/>
        <w:rPr>
          <w:rFonts w:hint="eastAsia" w:ascii="宋体" w:hAnsi="宋体" w:eastAsia="宋体" w:cs="宋体"/>
          <w:color w:val="auto"/>
          <w:sz w:val="32"/>
          <w:szCs w:val="32"/>
          <w:highlight w:val="none"/>
        </w:rPr>
      </w:pPr>
    </w:p>
    <w:p w14:paraId="38160A28">
      <w:pPr>
        <w:spacing w:line="360" w:lineRule="auto"/>
        <w:ind w:firstLine="640" w:firstLineChars="200"/>
        <w:jc w:val="both"/>
        <w:rPr>
          <w:rFonts w:hint="eastAsia" w:ascii="宋体" w:hAnsi="宋体" w:eastAsia="宋体" w:cs="宋体"/>
          <w:color w:val="auto"/>
          <w:sz w:val="32"/>
          <w:szCs w:val="32"/>
          <w:highlight w:val="none"/>
        </w:rPr>
      </w:pPr>
    </w:p>
    <w:p w14:paraId="2AA841EE">
      <w:pPr>
        <w:spacing w:line="360" w:lineRule="auto"/>
        <w:ind w:firstLine="640" w:firstLineChars="200"/>
        <w:jc w:val="both"/>
        <w:rPr>
          <w:rFonts w:hint="eastAsia" w:ascii="宋体" w:hAnsi="宋体" w:eastAsia="宋体" w:cs="宋体"/>
          <w:color w:val="auto"/>
          <w:sz w:val="32"/>
          <w:szCs w:val="32"/>
          <w:highlight w:val="none"/>
        </w:rPr>
      </w:pPr>
    </w:p>
    <w:p w14:paraId="06E52EE3">
      <w:pPr>
        <w:spacing w:line="360" w:lineRule="auto"/>
        <w:ind w:firstLine="640" w:firstLineChars="200"/>
        <w:jc w:val="both"/>
        <w:rPr>
          <w:rFonts w:hint="eastAsia" w:ascii="宋体" w:hAnsi="宋体" w:eastAsia="宋体" w:cs="宋体"/>
          <w:color w:val="auto"/>
          <w:sz w:val="32"/>
          <w:szCs w:val="32"/>
          <w:highlight w:val="none"/>
        </w:rPr>
      </w:pPr>
    </w:p>
    <w:p w14:paraId="0BE8AA30">
      <w:pPr>
        <w:spacing w:line="360" w:lineRule="auto"/>
        <w:ind w:firstLine="640" w:firstLineChars="200"/>
        <w:jc w:val="both"/>
        <w:rPr>
          <w:rFonts w:hint="eastAsia" w:ascii="宋体" w:hAnsi="宋体" w:eastAsia="宋体" w:cs="宋体"/>
          <w:color w:val="auto"/>
          <w:sz w:val="32"/>
          <w:szCs w:val="32"/>
          <w:highlight w:val="none"/>
        </w:rPr>
      </w:pPr>
    </w:p>
    <w:p w14:paraId="5F1282C3">
      <w:pPr>
        <w:spacing w:line="360" w:lineRule="auto"/>
        <w:ind w:firstLine="640" w:firstLineChars="200"/>
        <w:jc w:val="both"/>
        <w:rPr>
          <w:rFonts w:hint="eastAsia" w:ascii="宋体" w:hAnsi="宋体" w:eastAsia="宋体" w:cs="宋体"/>
          <w:color w:val="auto"/>
          <w:sz w:val="32"/>
          <w:szCs w:val="32"/>
          <w:highlight w:val="none"/>
        </w:rPr>
      </w:pPr>
    </w:p>
    <w:p w14:paraId="1F30B4DA">
      <w:pPr>
        <w:spacing w:line="360" w:lineRule="auto"/>
        <w:ind w:firstLine="640" w:firstLineChars="200"/>
        <w:jc w:val="both"/>
        <w:rPr>
          <w:rFonts w:hint="eastAsia" w:ascii="宋体" w:hAnsi="宋体" w:eastAsia="宋体" w:cs="宋体"/>
          <w:color w:val="auto"/>
          <w:sz w:val="32"/>
          <w:szCs w:val="32"/>
          <w:highlight w:val="none"/>
        </w:rPr>
      </w:pPr>
    </w:p>
    <w:p w14:paraId="271597FB">
      <w:pPr>
        <w:spacing w:line="360" w:lineRule="auto"/>
        <w:ind w:firstLine="640" w:firstLineChars="200"/>
        <w:jc w:val="both"/>
        <w:rPr>
          <w:rFonts w:hint="eastAsia" w:ascii="宋体" w:hAnsi="宋体" w:eastAsia="宋体" w:cs="宋体"/>
          <w:color w:val="auto"/>
          <w:sz w:val="32"/>
          <w:szCs w:val="32"/>
          <w:highlight w:val="none"/>
        </w:rPr>
        <w:sectPr>
          <w:footerReference r:id="rId7" w:type="default"/>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5229F2E4">
      <w:pPr>
        <w:spacing w:line="360" w:lineRule="auto"/>
        <w:ind w:firstLine="0" w:firstLineChars="0"/>
        <w:jc w:val="center"/>
        <w:outlineLvl w:val="1"/>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1"/>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7CB5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60537A6C">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5072F897">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5E16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3E96E019">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01ADDE4E">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1BC6A78D">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7617F2A6">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5177BE43">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 xml:space="preserve"> 个。</w:t>
            </w:r>
          </w:p>
          <w:p w14:paraId="39B4C49C">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6DFE49BE">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4C64DA62">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17895248">
            <w:pPr>
              <w:pStyle w:val="2"/>
              <w:keepNext w:val="0"/>
              <w:keepLines w:val="0"/>
              <w:suppressLineNumbers w:val="0"/>
              <w:snapToGrid w:val="0"/>
              <w:spacing w:before="0" w:beforeAutospacing="0" w:after="0" w:afterAutospacing="0" w:line="360" w:lineRule="auto"/>
              <w:ind w:left="0" w:right="0" w:firstLine="420" w:firstLineChars="175"/>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4CD175B2">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53E77B30">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rPr>
              <w:t>4</w:t>
            </w:r>
            <w:r>
              <w:rPr>
                <w:rFonts w:hint="eastAsia" w:ascii="宋体" w:hAnsi="宋体" w:eastAsia="宋体" w:cs="宋体"/>
                <w:color w:val="auto"/>
                <w:sz w:val="24"/>
                <w:szCs w:val="24"/>
                <w:highlight w:val="none"/>
              </w:rPr>
              <w:t>、关于同一品牌产品投标的相关规定</w:t>
            </w:r>
          </w:p>
          <w:p w14:paraId="729B918B">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372B1EA3">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476375F2">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1D855279">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3A45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1EC2D55C">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个）：</w:t>
            </w:r>
          </w:p>
          <w:p w14:paraId="21278F8B">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612FAAC1">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7EE3F4DF">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3ED24754">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7FC18C1B">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01F7F572">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550103E0">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cs="宋体"/>
          <w:b/>
          <w:color w:val="auto"/>
          <w:sz w:val="32"/>
          <w:szCs w:val="32"/>
          <w:highlight w:val="none"/>
          <w:lang w:val="en-US" w:eastAsia="zh-CN"/>
        </w:rPr>
        <w:t xml:space="preserve"> </w:t>
      </w: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7418"/>
        <w:gridCol w:w="503"/>
      </w:tblGrid>
      <w:tr w14:paraId="6DAB8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404" w:type="pct"/>
            <w:tcBorders>
              <w:top w:val="single" w:color="auto" w:sz="4" w:space="0"/>
              <w:left w:val="single" w:color="auto" w:sz="4" w:space="0"/>
              <w:bottom w:val="single" w:color="auto" w:sz="4" w:space="0"/>
              <w:right w:val="single" w:color="auto" w:sz="4" w:space="0"/>
            </w:tcBorders>
            <w:shd w:val="clear" w:color="auto" w:fill="FFFFFF"/>
            <w:vAlign w:val="center"/>
          </w:tcPr>
          <w:p w14:paraId="4A85AB5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序号</w:t>
            </w:r>
          </w:p>
        </w:tc>
        <w:tc>
          <w:tcPr>
            <w:tcW w:w="4304" w:type="pct"/>
            <w:tcBorders>
              <w:top w:val="single" w:color="auto" w:sz="4" w:space="0"/>
              <w:left w:val="nil"/>
              <w:bottom w:val="single" w:color="auto" w:sz="4" w:space="0"/>
              <w:right w:val="single" w:color="auto" w:sz="4" w:space="0"/>
            </w:tcBorders>
            <w:shd w:val="clear" w:color="auto" w:fill="FFFFFF"/>
            <w:vAlign w:val="center"/>
          </w:tcPr>
          <w:p w14:paraId="553F4B42">
            <w:pPr>
              <w:keepNext w:val="0"/>
              <w:keepLines w:val="0"/>
              <w:widowControl/>
              <w:suppressLineNumbers w:val="0"/>
              <w:spacing w:before="0" w:beforeAutospacing="0" w:after="0" w:afterAutospacing="0"/>
              <w:ind w:left="0" w:right="0" w:firstLine="480" w:firstLineChars="2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评分界定</w:t>
            </w:r>
          </w:p>
        </w:tc>
        <w:tc>
          <w:tcPr>
            <w:tcW w:w="291" w:type="pct"/>
            <w:tcBorders>
              <w:top w:val="single" w:color="auto" w:sz="4" w:space="0"/>
              <w:left w:val="nil"/>
              <w:bottom w:val="single" w:color="auto" w:sz="4" w:space="0"/>
              <w:right w:val="single" w:color="auto" w:sz="4" w:space="0"/>
            </w:tcBorders>
            <w:shd w:val="clear" w:color="auto" w:fill="FFFFFF"/>
            <w:vAlign w:val="center"/>
          </w:tcPr>
          <w:p w14:paraId="66B6D86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分值</w:t>
            </w:r>
          </w:p>
        </w:tc>
      </w:tr>
      <w:tr w14:paraId="0CAFD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3F41633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w:t>
            </w:r>
          </w:p>
        </w:tc>
        <w:tc>
          <w:tcPr>
            <w:tcW w:w="4304" w:type="pct"/>
            <w:tcBorders>
              <w:top w:val="nil"/>
              <w:left w:val="nil"/>
              <w:bottom w:val="single" w:color="auto" w:sz="4" w:space="0"/>
              <w:right w:val="single" w:color="auto" w:sz="4" w:space="0"/>
            </w:tcBorders>
            <w:shd w:val="clear" w:color="auto" w:fill="FFFFFF"/>
            <w:vAlign w:val="top"/>
          </w:tcPr>
          <w:p w14:paraId="4FE7D2E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根据投标人所投序号1 “公寓床1（双层床）”的技术参数响应情况进行评价：满足“1.公寓床1（双层床）尺寸：</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1.V型床立柱：</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①采用Q235B钢材，管厚≥1.2mm。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②截面为V型四周密封管，外立面有2条正面加强筋。整体管材造型为一次性冲压成型。</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③截面整体尺寸约为：89×47mm±2mm。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位置①：47mm±2mm 位置②：89mm±2mm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位置③：27mm±2mm 位置④：51mm±2mm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位置⑤：27mm±2mm 位置⑥：38mm±2mm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位置⑦：38mm±2mm 位置⑧：38mm±2mm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2.凹型床横梁：</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①床横梁采用Q235B钢材，管厚≥1.2mm。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②截面为凹型四周密封管，外立面压铸三条加强槽。整体管材造型为一次性冲压成型。</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③截面整体尺寸约为81×26mm±2mm。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位置①:23mm±2mm 位置②:27mm±2mm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位置③:30mm±2mm 位置④:26mm±2mm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位置⑤:81mm±2mm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”的要求得1分，否则不得分。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注：须提供书面承诺函（格式自拟）并加盖投标人公章，否则不得分。</w:t>
            </w:r>
          </w:p>
        </w:tc>
        <w:tc>
          <w:tcPr>
            <w:tcW w:w="291" w:type="pct"/>
            <w:tcBorders>
              <w:top w:val="nil"/>
              <w:left w:val="nil"/>
              <w:bottom w:val="single" w:color="auto" w:sz="4" w:space="0"/>
              <w:right w:val="single" w:color="auto" w:sz="4" w:space="0"/>
            </w:tcBorders>
            <w:shd w:val="clear" w:color="auto" w:fill="FFFFFF"/>
            <w:vAlign w:val="center"/>
          </w:tcPr>
          <w:p w14:paraId="5BC75EB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38C9E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3AFFC23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1-2</w:t>
            </w:r>
          </w:p>
        </w:tc>
        <w:tc>
          <w:tcPr>
            <w:tcW w:w="4304" w:type="pct"/>
            <w:tcBorders>
              <w:top w:val="nil"/>
              <w:left w:val="nil"/>
              <w:bottom w:val="single" w:color="auto" w:sz="4" w:space="0"/>
              <w:right w:val="single" w:color="auto" w:sz="4" w:space="0"/>
            </w:tcBorders>
            <w:shd w:val="clear" w:color="auto" w:fill="FFFFFF"/>
            <w:vAlign w:val="top"/>
          </w:tcPr>
          <w:p w14:paraId="59B07B7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根据投标人所投序号1 “公寓床1（双层床）”的技术参数响应情况进行评价：满足“1.床立柱与床横梁连接方式：</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①床立柱与床长横梁采用隐藏卡扣式连接（卡扣位于床内侧），在床立柱上一次性冲压3个卡槽；</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②床长横梁和床立柱安装连接后，连接处表面与床立柱表面两表面的高度差需＜2mm。没有突起，几乎平滑过渡。</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2.床长横梁与内横梁连接方式：</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床两长横梁之间采用5根规格约25×25×1.0mm方管作为内横梁，内横梁两头焊接钩件与长梁“凹”槽之间采用卡钩式连接。</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3.脚垫：</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采用环保PP塑料一级新料一体射出成型” 的要求得1分，否则不得分。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注：须提供书面承诺函（格式自拟）并加盖投标人公章，否则不得分。</w:t>
            </w:r>
          </w:p>
        </w:tc>
        <w:tc>
          <w:tcPr>
            <w:tcW w:w="291" w:type="pct"/>
            <w:tcBorders>
              <w:top w:val="nil"/>
              <w:left w:val="nil"/>
              <w:bottom w:val="single" w:color="auto" w:sz="4" w:space="0"/>
              <w:right w:val="single" w:color="auto" w:sz="4" w:space="0"/>
            </w:tcBorders>
            <w:shd w:val="clear" w:color="auto" w:fill="FFFFFF"/>
            <w:vAlign w:val="center"/>
          </w:tcPr>
          <w:p w14:paraId="0A0BD75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33327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7A6BE7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1-3</w:t>
            </w:r>
          </w:p>
        </w:tc>
        <w:tc>
          <w:tcPr>
            <w:tcW w:w="4304" w:type="pct"/>
            <w:tcBorders>
              <w:top w:val="nil"/>
              <w:left w:val="nil"/>
              <w:bottom w:val="single" w:color="auto" w:sz="4" w:space="0"/>
              <w:right w:val="single" w:color="auto" w:sz="4" w:space="0"/>
            </w:tcBorders>
            <w:shd w:val="clear" w:color="auto" w:fill="FFFFFF"/>
            <w:vAlign w:val="top"/>
          </w:tcPr>
          <w:p w14:paraId="41097D2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根据投标人所投序号19 “课桌椅”的技术参数响应情况进行评价：满足采购清单材质说明“课桌的整体尺寸、桌面要求、书箱与挂钩要求、桌脚钢架要求、脚垫要求、快速升降调节旋钮要求、尺寸刻度要求、标识要求” 的要求得1分，否则不得分。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注：须提供书面承诺函（格式自拟）并加盖投标人公章，否则不得分。</w:t>
            </w:r>
          </w:p>
        </w:tc>
        <w:tc>
          <w:tcPr>
            <w:tcW w:w="291" w:type="pct"/>
            <w:tcBorders>
              <w:top w:val="nil"/>
              <w:left w:val="nil"/>
              <w:bottom w:val="single" w:color="auto" w:sz="4" w:space="0"/>
              <w:right w:val="single" w:color="auto" w:sz="4" w:space="0"/>
            </w:tcBorders>
            <w:shd w:val="clear" w:color="auto" w:fill="FFFFFF"/>
            <w:vAlign w:val="center"/>
          </w:tcPr>
          <w:p w14:paraId="17A59DF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270D8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39B07C34">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1-4</w:t>
            </w:r>
          </w:p>
        </w:tc>
        <w:tc>
          <w:tcPr>
            <w:tcW w:w="4304" w:type="pct"/>
            <w:tcBorders>
              <w:top w:val="nil"/>
              <w:left w:val="nil"/>
              <w:bottom w:val="single" w:color="auto" w:sz="4" w:space="0"/>
              <w:right w:val="single" w:color="auto" w:sz="4" w:space="0"/>
            </w:tcBorders>
            <w:shd w:val="clear" w:color="auto" w:fill="FFFFFF"/>
            <w:vAlign w:val="top"/>
          </w:tcPr>
          <w:p w14:paraId="2EB5E936">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根据投标人所投序号19 “课桌椅”的技术参数响应情况进行评价：满足采购清单材质说明“课椅的坐高尺寸要求、靠背要求、坐垫要求、椅钢架要求、脚垫要求” 的要求得1分，否则不得分。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注：须提供书面承诺函（格式自拟）并加盖投标人公章，否则不得分。</w:t>
            </w:r>
          </w:p>
        </w:tc>
        <w:tc>
          <w:tcPr>
            <w:tcW w:w="291" w:type="pct"/>
            <w:tcBorders>
              <w:top w:val="nil"/>
              <w:left w:val="nil"/>
              <w:bottom w:val="single" w:color="auto" w:sz="4" w:space="0"/>
              <w:right w:val="single" w:color="auto" w:sz="4" w:space="0"/>
            </w:tcBorders>
            <w:shd w:val="clear" w:color="auto" w:fill="FFFFFF"/>
            <w:vAlign w:val="center"/>
          </w:tcPr>
          <w:p w14:paraId="2A7F54B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25966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3690F34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1-5</w:t>
            </w:r>
          </w:p>
        </w:tc>
        <w:tc>
          <w:tcPr>
            <w:tcW w:w="4304" w:type="pct"/>
            <w:tcBorders>
              <w:top w:val="nil"/>
              <w:left w:val="nil"/>
              <w:bottom w:val="single" w:color="auto" w:sz="4" w:space="0"/>
              <w:right w:val="single" w:color="auto" w:sz="4" w:space="0"/>
            </w:tcBorders>
            <w:shd w:val="clear" w:color="auto" w:fill="FFFFFF"/>
            <w:vAlign w:val="top"/>
          </w:tcPr>
          <w:p w14:paraId="5EF65B7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根据投标人所投序号19 “课桌椅”的技术参数响应情况进行评价：满足采购清单材质说明“课椅的</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1.手摇升降器材质与工艺要求：</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①.材质：表面采用PA6+玻璃纤维的塑胶包碳钢棒注塑成升降丝杆、丝杆套，非常规外露金属的升降器，增加升降器的使用寿命。</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②.功能：</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A.手摇孔与升降横档位于课椅铁架中后部；</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B.升降器由中间传动轴连接左右椅腿，左右手摇孔均可单独调节坐面高度；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C.提升方式采用千斤顶的原理由下往上托起，在升起时更加稳定，不易摇晃。</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2.尺寸刻度要求</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①.材质：采用激光镭射打标机（非油墨打印）,保证刻度尺永久不掉色。</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②.功能与工艺要求：采用刻度尺设计，每个刻度间隔10mm，刻度代表课椅坐面离地高度。刻度标识从40cm～48cm共5个数字，调整行程从400mm～480mm（±10mm）。</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3.标识要求：</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①.材质：采用激光镭射打标成型的标识（非油墨打印，油墨打印易被擦除）；</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②.内容：需在课椅铁架左侧用激光镭射打上“瑶山校区2026”。” 的要求得1分，否则不得分。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注：须提供书面承诺函（格式自拟）并加盖投标人公章，否则不得分。</w:t>
            </w:r>
          </w:p>
        </w:tc>
        <w:tc>
          <w:tcPr>
            <w:tcW w:w="291" w:type="pct"/>
            <w:tcBorders>
              <w:top w:val="nil"/>
              <w:left w:val="nil"/>
              <w:bottom w:val="single" w:color="auto" w:sz="4" w:space="0"/>
              <w:right w:val="single" w:color="auto" w:sz="4" w:space="0"/>
            </w:tcBorders>
            <w:shd w:val="clear" w:color="auto" w:fill="FFFFFF"/>
            <w:vAlign w:val="center"/>
          </w:tcPr>
          <w:p w14:paraId="5D78CFD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3988F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9"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4487DDF4">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1-6</w:t>
            </w:r>
          </w:p>
        </w:tc>
        <w:tc>
          <w:tcPr>
            <w:tcW w:w="4304" w:type="pct"/>
            <w:tcBorders>
              <w:top w:val="nil"/>
              <w:left w:val="nil"/>
              <w:bottom w:val="single" w:color="auto" w:sz="4" w:space="0"/>
              <w:right w:val="single" w:color="auto" w:sz="4" w:space="0"/>
            </w:tcBorders>
            <w:shd w:val="clear" w:color="auto" w:fill="FFFFFF"/>
            <w:vAlign w:val="center"/>
          </w:tcPr>
          <w:p w14:paraId="32AD0CE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根据投标人针对“序号1 公寓床1（双层床）使用的V型床立柱、凹型床横梁的横截面尺寸”的检验测试合格报告进行评定：</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检验测试报告至少包含以下内容</w:t>
            </w:r>
          </w:p>
          <w:p w14:paraId="2353C296">
            <w:pPr>
              <w:pStyle w:val="19"/>
              <w:keepNext w:val="0"/>
              <w:keepLines w:val="0"/>
              <w:widowControl/>
              <w:numPr>
                <w:ilvl w:val="0"/>
                <w:numId w:val="2"/>
              </w:numPr>
              <w:suppressLineNumbers w:val="0"/>
              <w:ind w:left="360" w:hanging="36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检测依据：GB/T3177-2009 产品几何技术规范（GPS）光滑工件尺寸的检验</w:t>
            </w:r>
          </w:p>
          <w:p w14:paraId="24DED3DA">
            <w:pPr>
              <w:pStyle w:val="19"/>
              <w:keepNext w:val="0"/>
              <w:keepLines w:val="0"/>
              <w:widowControl/>
              <w:numPr>
                <w:ilvl w:val="0"/>
                <w:numId w:val="2"/>
              </w:numPr>
              <w:suppressLineNumbers w:val="0"/>
              <w:ind w:left="360" w:hanging="36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V型床立柱横截面尺寸实测值符合如下技术要求：</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位置①：47mm±2mm 位置②：89mm±2mm</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位置③：27mm±2mm 位置④：51mm±2mm</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位置⑤：27mm±2mm 位置⑥：38mm±2mm</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位置⑦：38mm±2mm 位置⑧：38mm±2mm；</w:t>
            </w:r>
          </w:p>
          <w:p w14:paraId="685B02A0">
            <w:pPr>
              <w:pStyle w:val="19"/>
              <w:keepNext w:val="0"/>
              <w:keepLines w:val="0"/>
              <w:widowControl/>
              <w:numPr>
                <w:ilvl w:val="0"/>
                <w:numId w:val="2"/>
              </w:numPr>
              <w:suppressLineNumbers w:val="0"/>
              <w:ind w:left="360" w:hanging="36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凹型床横梁横截面尺寸实测值符合如下技术要求：</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位置①:23mm±2mm 位置②:27mm±2mm</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位置③:30mm±2mm 位置④:26mm±2mm</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位置⑤:81mm±2mm；</w:t>
            </w:r>
          </w:p>
          <w:p w14:paraId="5CAE9B70">
            <w:pPr>
              <w:pStyle w:val="19"/>
              <w:keepNext w:val="0"/>
              <w:keepLines w:val="0"/>
              <w:widowControl/>
              <w:numPr>
                <w:ilvl w:val="0"/>
                <w:numId w:val="2"/>
              </w:numPr>
              <w:suppressLineNumbers w:val="0"/>
              <w:ind w:left="360" w:hanging="36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检测（检验）报告上需附有V型床立柱、凹型床横梁截面实物的检测样品照片。</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注：投标人提供的检测报告上的检测内容与上述①-④要求一致，</w:t>
            </w:r>
            <w:r>
              <w:rPr>
                <w:rFonts w:hint="eastAsia" w:ascii="宋体" w:hAnsi="宋体" w:eastAsia="宋体" w:cs="宋体"/>
                <w:color w:val="auto"/>
                <w:kern w:val="0"/>
                <w:sz w:val="24"/>
                <w:szCs w:val="24"/>
                <w:highlight w:val="none"/>
              </w:rPr>
              <w:t>且带CMA资质标识</w:t>
            </w:r>
            <w:r>
              <w:rPr>
                <w:rFonts w:hint="eastAsia" w:ascii="宋体" w:hAnsi="宋体" w:eastAsia="宋体" w:cs="宋体"/>
                <w:color w:val="auto"/>
                <w:kern w:val="0"/>
                <w:sz w:val="24"/>
                <w:szCs w:val="24"/>
                <w:highlight w:val="none"/>
              </w:rPr>
              <w:t>，并做出对应标注。</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708F819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02616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59E9F93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1-7</w:t>
            </w:r>
          </w:p>
        </w:tc>
        <w:tc>
          <w:tcPr>
            <w:tcW w:w="4304" w:type="pct"/>
            <w:tcBorders>
              <w:top w:val="nil"/>
              <w:left w:val="nil"/>
              <w:bottom w:val="single" w:color="auto" w:sz="4" w:space="0"/>
              <w:right w:val="single" w:color="auto" w:sz="4" w:space="0"/>
            </w:tcBorders>
            <w:shd w:val="clear" w:color="auto" w:fill="FFFFFF"/>
            <w:vAlign w:val="center"/>
          </w:tcPr>
          <w:p w14:paraId="488DD54F">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根据投标人针对“序号4 学习桌的使用的三聚氰胺板的垂直燃烧测试”提供的检测（检验）报告进行评定；</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检测（检验）报告至少包含以下内容：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①测试方法依据：GB/T2408-2021 塑料燃烧性能的测定水平法和垂直法</w:t>
            </w:r>
          </w:p>
          <w:p w14:paraId="0FD2CBA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②测试项目：垂直燃烧。 </w:t>
            </w:r>
          </w:p>
          <w:p w14:paraId="072168A7">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③处理条件：（70±2）℃，≥168h→干燥器，（23±2）℃，4h&amp;（23±2）℃，（50±10）%RH，≥48h。 </w:t>
            </w:r>
          </w:p>
          <w:p w14:paraId="54882D26">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④测试结果：等级：V-0。 </w:t>
            </w:r>
          </w:p>
          <w:p w14:paraId="778D47F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⑤检测（检验）报告上需附有受检样品图片（至少包含原样照片、测试后-常态、测试后-老化后）。</w:t>
            </w:r>
          </w:p>
          <w:p w14:paraId="51DD11C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注：投标人提供的检测报告上的检测内容与上述①-⑤要求一致，</w:t>
            </w:r>
            <w:r>
              <w:rPr>
                <w:rFonts w:hint="eastAsia" w:ascii="宋体" w:hAnsi="宋体" w:eastAsia="宋体" w:cs="宋体"/>
                <w:color w:val="auto"/>
                <w:kern w:val="0"/>
                <w:sz w:val="24"/>
                <w:szCs w:val="24"/>
                <w:highlight w:val="none"/>
                <w:lang w:val="en-US" w:eastAsia="zh-CN" w:bidi="ar"/>
              </w:rPr>
              <w:t>且带CMA资质标识，</w:t>
            </w:r>
            <w:r>
              <w:rPr>
                <w:rFonts w:hint="eastAsia" w:ascii="宋体" w:hAnsi="宋体" w:eastAsia="宋体" w:cs="宋体"/>
                <w:color w:val="auto"/>
                <w:kern w:val="0"/>
                <w:sz w:val="24"/>
                <w:szCs w:val="24"/>
                <w:highlight w:val="none"/>
                <w:lang w:val="en-US" w:eastAsia="zh-CN" w:bidi="ar"/>
              </w:rPr>
              <w:t>并做出对应标注。</w:t>
            </w:r>
          </w:p>
          <w:p w14:paraId="0A75DD3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38A01A1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5C185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081B59E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1-8</w:t>
            </w:r>
          </w:p>
        </w:tc>
        <w:tc>
          <w:tcPr>
            <w:tcW w:w="4304" w:type="pct"/>
            <w:tcBorders>
              <w:top w:val="nil"/>
              <w:left w:val="nil"/>
              <w:bottom w:val="single" w:color="auto" w:sz="4" w:space="0"/>
              <w:right w:val="single" w:color="auto" w:sz="4" w:space="0"/>
            </w:tcBorders>
            <w:shd w:val="clear" w:color="auto" w:fill="FFFFFF"/>
            <w:vAlign w:val="center"/>
          </w:tcPr>
          <w:p w14:paraId="76067BE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根据投标人针对“序号4 学习桌的安全性能等”提供的检测（检验）报告进行评定；</w:t>
            </w:r>
          </w:p>
          <w:p w14:paraId="0CC5548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7513460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检测依据和/或判定依据：GB/T 3325-2024 《金属家具通用技术条件》 </w:t>
            </w:r>
            <w:r>
              <w:rPr>
                <w:rFonts w:hint="eastAsia" w:ascii="宋体" w:hAnsi="宋体" w:eastAsia="宋体" w:cs="宋体"/>
                <w:color w:val="auto"/>
                <w:kern w:val="0"/>
                <w:sz w:val="24"/>
                <w:szCs w:val="24"/>
                <w:highlight w:val="none"/>
                <w:lang w:val="en-US" w:eastAsia="zh-CN" w:bidi="ar"/>
              </w:rPr>
              <w:t>、JC/T 2039-2010 抗菌防霉木质装饰板</w:t>
            </w:r>
          </w:p>
          <w:p w14:paraId="044A7C5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①.安全性能：结构安全；</w:t>
            </w:r>
          </w:p>
          <w:p w14:paraId="6F23E12D">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检测结果符合技术要求，单项判定：合格。</w:t>
            </w:r>
          </w:p>
          <w:p w14:paraId="6BC1A65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②.有害物质限量：</w:t>
            </w:r>
          </w:p>
          <w:p w14:paraId="5E07AF8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A.甲醛</w:t>
            </w:r>
          </w:p>
          <w:p w14:paraId="746F8850">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检测结果：甲醛≤0.05mg/m³，单项判定合格。</w:t>
            </w:r>
          </w:p>
          <w:p w14:paraId="40DE805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B.可迁移有害元素；</w:t>
            </w:r>
            <w:r>
              <w:rPr>
                <w:rFonts w:hint="eastAsia" w:ascii="宋体" w:hAnsi="宋体" w:eastAsia="宋体" w:cs="宋体"/>
                <w:color w:val="auto"/>
                <w:kern w:val="0"/>
                <w:sz w:val="24"/>
                <w:szCs w:val="24"/>
                <w:highlight w:val="none"/>
                <w:lang w:val="en-US" w:eastAsia="zh-CN" w:bidi="ar"/>
              </w:rPr>
              <w:t xml:space="preserve"> </w:t>
            </w:r>
          </w:p>
          <w:p w14:paraId="75C018D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检测结果均为未检出，单项判定合格。</w:t>
            </w:r>
          </w:p>
          <w:p w14:paraId="3436A55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③.产品表面理化性能—木制件表面装饰层（软硬质覆面层）至少包含：耐干热、耐湿热、耐污染；</w:t>
            </w:r>
          </w:p>
          <w:p w14:paraId="0A5681CA">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检测结果均为5级，单项判定：合格。</w:t>
            </w:r>
          </w:p>
          <w:p w14:paraId="12A90C8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④.抗菌性能（抑细菌率）</w:t>
            </w:r>
          </w:p>
          <w:p w14:paraId="0EEC19DB">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检测结果：鲍曼不动杆菌≥99%，单项判定：合格。</w:t>
            </w:r>
          </w:p>
          <w:p w14:paraId="280F852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⑤.防霉性能（防霉菌等级） </w:t>
            </w:r>
          </w:p>
          <w:p w14:paraId="33668D70">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检测项目：黑曲霉；</w:t>
            </w:r>
          </w:p>
          <w:p w14:paraId="29C7CA7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检测结果：0级，单项判定合格。 </w:t>
            </w:r>
          </w:p>
          <w:p w14:paraId="08B4B87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⑥.检测（检验）报告上需附有学习桌的的检测样品照片。</w:t>
            </w:r>
          </w:p>
          <w:p w14:paraId="6D36BF5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注：投标人提供的检测报告上的检测内容与上述①-⑥要求一致，</w:t>
            </w:r>
            <w:r>
              <w:rPr>
                <w:rFonts w:hint="eastAsia" w:ascii="宋体" w:hAnsi="宋体" w:eastAsia="宋体" w:cs="宋体"/>
                <w:color w:val="auto"/>
                <w:kern w:val="0"/>
                <w:sz w:val="24"/>
                <w:szCs w:val="24"/>
                <w:highlight w:val="none"/>
                <w:lang w:val="en-US" w:eastAsia="zh-CN" w:bidi="ar"/>
              </w:rPr>
              <w:t>且带CMA资质标识，</w:t>
            </w:r>
            <w:r>
              <w:rPr>
                <w:rFonts w:hint="eastAsia" w:ascii="宋体" w:hAnsi="宋体" w:eastAsia="宋体" w:cs="宋体"/>
                <w:color w:val="auto"/>
                <w:kern w:val="0"/>
                <w:sz w:val="24"/>
                <w:szCs w:val="24"/>
                <w:highlight w:val="none"/>
                <w:lang w:val="en-US" w:eastAsia="zh-CN" w:bidi="ar"/>
              </w:rPr>
              <w:t>并做出对应标注。</w:t>
            </w:r>
          </w:p>
          <w:p w14:paraId="024337C9">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p w14:paraId="5809050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p>
        </w:tc>
        <w:tc>
          <w:tcPr>
            <w:tcW w:w="291" w:type="pct"/>
            <w:tcBorders>
              <w:top w:val="nil"/>
              <w:left w:val="nil"/>
              <w:bottom w:val="single" w:color="auto" w:sz="4" w:space="0"/>
              <w:right w:val="single" w:color="auto" w:sz="4" w:space="0"/>
            </w:tcBorders>
            <w:shd w:val="clear" w:color="auto" w:fill="FFFFFF"/>
            <w:vAlign w:val="center"/>
          </w:tcPr>
          <w:p w14:paraId="6739821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255D1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8"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00708AE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1-9</w:t>
            </w:r>
          </w:p>
        </w:tc>
        <w:tc>
          <w:tcPr>
            <w:tcW w:w="4304" w:type="pct"/>
            <w:tcBorders>
              <w:top w:val="nil"/>
              <w:left w:val="nil"/>
              <w:bottom w:val="single" w:color="auto" w:sz="4" w:space="0"/>
              <w:right w:val="single" w:color="auto" w:sz="4" w:space="0"/>
            </w:tcBorders>
            <w:shd w:val="clear" w:color="auto" w:fill="FFFFFF"/>
            <w:vAlign w:val="center"/>
          </w:tcPr>
          <w:p w14:paraId="1DD010D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根据投标人针对“序号6 衣柜”提供的检测（检验）报告进行评定；</w:t>
            </w:r>
          </w:p>
          <w:p w14:paraId="06DC7F8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370EC5CF">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检测依据和/或判定依据：GB/T 3324-2024 《木家具通用技术条件》 </w:t>
            </w:r>
            <w:r>
              <w:rPr>
                <w:rFonts w:hint="eastAsia" w:ascii="宋体" w:hAnsi="宋体" w:eastAsia="宋体" w:cs="宋体"/>
                <w:color w:val="auto"/>
                <w:kern w:val="0"/>
                <w:sz w:val="24"/>
                <w:szCs w:val="24"/>
                <w:highlight w:val="none"/>
                <w:lang w:val="en-US" w:eastAsia="zh-CN" w:bidi="ar"/>
              </w:rPr>
              <w:t>、GB/T 42998-2023 家具产品及其材料中禁限用物质测定方法醛酮类化合物、JC/T 2039-2010 抗菌防霉木质装饰板</w:t>
            </w:r>
          </w:p>
          <w:p w14:paraId="795DAB6F">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①.理化性能：耐污染性能、耐光色牢度等；</w:t>
            </w:r>
          </w:p>
          <w:p w14:paraId="77AABE4A">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检测结果均达到4级及以上，单项判定：合格。</w:t>
            </w:r>
          </w:p>
          <w:p w14:paraId="07253B1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②.力学性能（柜架类强度和耐久性）</w:t>
            </w:r>
          </w:p>
          <w:p w14:paraId="7756E8CF">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检测结果均为：符合，单项判定：合格。</w:t>
            </w:r>
          </w:p>
          <w:p w14:paraId="3615A3B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③.有害物质限量</w:t>
            </w:r>
          </w:p>
          <w:p w14:paraId="456D7AB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A.甲醛</w:t>
            </w:r>
          </w:p>
          <w:p w14:paraId="118C1116">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检测结果：甲醛≤0.05mg/m³，单项判定合格。</w:t>
            </w:r>
          </w:p>
          <w:p w14:paraId="772E443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B.总挥发性有机化合物（TVOC)</w:t>
            </w:r>
          </w:p>
          <w:p w14:paraId="69A694DC">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检测结果：（TVOC）≤0.30mg/m³，单项判定：合格。</w:t>
            </w:r>
          </w:p>
          <w:p w14:paraId="7867EA5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④.醛酮类化合物</w:t>
            </w:r>
          </w:p>
          <w:p w14:paraId="76E5EF19">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检测结果为：未检出，单项判定：实测。</w:t>
            </w:r>
          </w:p>
          <w:p w14:paraId="4D0A6CA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⑤.抗菌性能（抑菌率）</w:t>
            </w:r>
          </w:p>
          <w:p w14:paraId="242FD3D4">
            <w:pPr>
              <w:keepNext w:val="0"/>
              <w:keepLines w:val="0"/>
              <w:widowControl/>
              <w:suppressLineNumbers w:val="0"/>
              <w:spacing w:before="0" w:beforeAutospacing="0" w:after="0" w:afterAutospacing="0"/>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检测结果：大肠杆菌≥99%，单项判定：合格。</w:t>
            </w:r>
          </w:p>
          <w:p w14:paraId="4CBFFAF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⑥.检测（检验）报告上需附有衣柜的检测样品照片。</w:t>
            </w:r>
          </w:p>
          <w:p w14:paraId="60C1D3D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注：投标人提供的检测报告上的检测内容与上述①-⑥要求一致，</w:t>
            </w:r>
            <w:r>
              <w:rPr>
                <w:rFonts w:hint="eastAsia" w:ascii="宋体" w:hAnsi="宋体" w:eastAsia="宋体" w:cs="宋体"/>
                <w:color w:val="auto"/>
                <w:kern w:val="0"/>
                <w:sz w:val="24"/>
                <w:szCs w:val="24"/>
                <w:highlight w:val="none"/>
                <w:lang w:val="en-US" w:eastAsia="zh-CN" w:bidi="ar"/>
              </w:rPr>
              <w:t>且带CMA资质标识</w:t>
            </w:r>
            <w:r>
              <w:rPr>
                <w:rFonts w:hint="eastAsia" w:ascii="宋体" w:hAnsi="宋体" w:eastAsia="宋体" w:cs="宋体"/>
                <w:color w:val="auto"/>
                <w:kern w:val="0"/>
                <w:sz w:val="24"/>
                <w:szCs w:val="24"/>
                <w:highlight w:val="none"/>
                <w:lang w:val="en-US" w:eastAsia="zh-CN" w:bidi="ar"/>
              </w:rPr>
              <w:t>，并做出对应标注。</w:t>
            </w:r>
          </w:p>
          <w:p w14:paraId="439ECA65">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p w14:paraId="3186FB9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p>
        </w:tc>
        <w:tc>
          <w:tcPr>
            <w:tcW w:w="291" w:type="pct"/>
            <w:tcBorders>
              <w:top w:val="nil"/>
              <w:left w:val="nil"/>
              <w:bottom w:val="single" w:color="auto" w:sz="4" w:space="0"/>
              <w:right w:val="single" w:color="auto" w:sz="4" w:space="0"/>
            </w:tcBorders>
            <w:shd w:val="clear" w:color="auto" w:fill="FFFFFF"/>
            <w:vAlign w:val="center"/>
          </w:tcPr>
          <w:p w14:paraId="19AF108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62AC7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0AD4E4E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1-10</w:t>
            </w:r>
          </w:p>
        </w:tc>
        <w:tc>
          <w:tcPr>
            <w:tcW w:w="4304" w:type="pct"/>
            <w:tcBorders>
              <w:top w:val="nil"/>
              <w:left w:val="nil"/>
              <w:bottom w:val="single" w:color="auto" w:sz="4" w:space="0"/>
              <w:right w:val="single" w:color="auto" w:sz="4" w:space="0"/>
            </w:tcBorders>
            <w:shd w:val="clear" w:color="auto" w:fill="FFFFFF"/>
            <w:vAlign w:val="center"/>
          </w:tcPr>
          <w:p w14:paraId="21CC6FF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根据投标人针对“序号8 课桌椅中课桌的桌面的成分定性分析（内含ABS成分）”提供的检测（检验）报告进行评定；</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报告结果至少包含以下三种主要成分：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①.测试项目：成分定性分析；</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②.测试结果成分至少包含：丙烯腈-丁二烯-苯乙烯共聚物（ABS)、着色剂、二氧化钛；</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③.检测（检验）报告上需附有课桌桌面的检测样品照片。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注：投标人需保证所提供的检测报告上的检测内容与上述①-③要求一致，并做出对应标注。</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0475B833">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7437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9"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777FC79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1-11</w:t>
            </w:r>
          </w:p>
        </w:tc>
        <w:tc>
          <w:tcPr>
            <w:tcW w:w="4304" w:type="pct"/>
            <w:tcBorders>
              <w:top w:val="nil"/>
              <w:left w:val="nil"/>
              <w:bottom w:val="single" w:color="auto" w:sz="4" w:space="0"/>
              <w:right w:val="single" w:color="auto" w:sz="4" w:space="0"/>
            </w:tcBorders>
            <w:shd w:val="clear" w:color="auto" w:fill="FFFFFF"/>
            <w:vAlign w:val="center"/>
          </w:tcPr>
          <w:p w14:paraId="6656DD2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根据投标人针对“序号8 课桌椅中课桌使用的脚垫的总铅含量及8大可溶性重金属含量”提供的检测（检验）报告进行评定：</w:t>
            </w:r>
          </w:p>
          <w:p w14:paraId="4051695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2C7BD53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①检测项目：总铅（Pb）；检测结果：“ND”（备注：ND=未检出）。</w:t>
            </w:r>
          </w:p>
          <w:p w14:paraId="021C5672">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②检测项目：8大可溶性元素（铅、锑、砷、钡、镉、铬、汞、硒）。检测结果：均为“ND”。（备注：ND=未检出）。</w:t>
            </w:r>
          </w:p>
          <w:p w14:paraId="4A6737B7">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③检验检测报告上需附有受检样品图片。</w:t>
            </w:r>
          </w:p>
          <w:p w14:paraId="1B03A2C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注：投标人提供的检测报告上的检测内容与上述①-③要求一致，并做出对应标注。</w:t>
            </w:r>
          </w:p>
          <w:p w14:paraId="7E377C6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5E7029D4">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593E7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886C4C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1-12</w:t>
            </w:r>
          </w:p>
        </w:tc>
        <w:tc>
          <w:tcPr>
            <w:tcW w:w="4304" w:type="pct"/>
            <w:tcBorders>
              <w:top w:val="nil"/>
              <w:left w:val="nil"/>
              <w:bottom w:val="single" w:color="auto" w:sz="4" w:space="0"/>
              <w:right w:val="single" w:color="auto" w:sz="4" w:space="0"/>
            </w:tcBorders>
            <w:shd w:val="clear" w:color="auto" w:fill="FFFFFF"/>
            <w:vAlign w:val="center"/>
          </w:tcPr>
          <w:p w14:paraId="33AA34E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根据投标人针对“序号8 课桌椅中课椅使用的内部升降机构采用的手摇升降器的外包裹塑胶部分内含玻璃纤维等的成分定性分析”提供的检测（检验）报告进行评定；</w:t>
            </w:r>
          </w:p>
          <w:p w14:paraId="632E860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666DC262">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①.测试项目：成分定性分析</w:t>
            </w:r>
          </w:p>
          <w:p w14:paraId="509C60E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②.测试结果成分至少包含聚酰胺6（PA6）、玻璃纤维2大成分：</w:t>
            </w:r>
          </w:p>
          <w:p w14:paraId="23F881B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③.检测（检验）报告上需附有检测样品照片且所附产品照片的升降器应是显见外包裹塑胶（表面非金属）的升降器产品。</w:t>
            </w:r>
          </w:p>
          <w:p w14:paraId="22B7B64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注：投标人提供的检测报告上的检测内容与上述①-③要求一致，并做出对应标注。</w:t>
            </w:r>
          </w:p>
          <w:p w14:paraId="0269957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0BE5AEF0">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072C7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7D3EC20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1-13</w:t>
            </w:r>
          </w:p>
        </w:tc>
        <w:tc>
          <w:tcPr>
            <w:tcW w:w="4304" w:type="pct"/>
            <w:tcBorders>
              <w:top w:val="nil"/>
              <w:left w:val="nil"/>
              <w:bottom w:val="single" w:color="auto" w:sz="4" w:space="0"/>
              <w:right w:val="single" w:color="auto" w:sz="4" w:space="0"/>
            </w:tcBorders>
            <w:shd w:val="clear" w:color="auto" w:fill="FFFFFF"/>
            <w:vAlign w:val="center"/>
          </w:tcPr>
          <w:p w14:paraId="6CD1AD4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根据投标人针对“序号8 课桌椅中课椅使用的坐垫的10大有害物质含量”提供的检测（检验）报告进行评定：</w:t>
            </w:r>
          </w:p>
          <w:p w14:paraId="3AF6231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69A8DA9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①.测试项目及含量至少包含以下10大有害物质【ND=未检出（＜MDL）】：</w:t>
            </w:r>
          </w:p>
          <w:p w14:paraId="1604D6C6">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镉（Cd）、铅（Pb）的含量均为“ND”（未检出）；</w:t>
            </w:r>
          </w:p>
          <w:p w14:paraId="320755C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汞（Hg）、六价铬Cr(VI）的含量均为“ND”（未检出）；</w:t>
            </w:r>
          </w:p>
          <w:p w14:paraId="0DE82C2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多溴联苯之和（PBB）、多溴二苯醚之和（PBDE）的含量均为“ND”（未检出）；</w:t>
            </w:r>
          </w:p>
          <w:p w14:paraId="5A81013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邻苯二甲酸二丁酯（DBP）、邻苯二甲酸丁苄酯（BBP）的含量均为“ND”（未检出）；</w:t>
            </w:r>
          </w:p>
          <w:p w14:paraId="7ADF6556">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邻苯二甲酸二（2-乙基己基）酯（DEHP）、邻苯二甲酸二异丁酯（DIBP）的含量均为“ND”（未检出）；</w:t>
            </w:r>
          </w:p>
          <w:p w14:paraId="0B7E2E9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②.检验测试报告上需附有课椅坐垫的检测样品照片。</w:t>
            </w:r>
          </w:p>
          <w:p w14:paraId="7D9C45F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注：投标人提供的检测报告上的检测内容与上述①-②要求一致，并做出对应标注。</w:t>
            </w:r>
          </w:p>
          <w:p w14:paraId="223EB06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4B5E3064">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537EA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2"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76D5F26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1-14</w:t>
            </w:r>
          </w:p>
        </w:tc>
        <w:tc>
          <w:tcPr>
            <w:tcW w:w="4304" w:type="pct"/>
            <w:tcBorders>
              <w:top w:val="nil"/>
              <w:left w:val="nil"/>
              <w:bottom w:val="single" w:color="auto" w:sz="4" w:space="0"/>
              <w:right w:val="single" w:color="auto" w:sz="4" w:space="0"/>
            </w:tcBorders>
            <w:shd w:val="clear" w:color="auto" w:fill="FFFFFF"/>
            <w:vAlign w:val="center"/>
          </w:tcPr>
          <w:p w14:paraId="7A10EC3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根据投标人针对“序号10 储物书包柜使用的三聚氰胺板”提供的检测（检验）报告进行评定；</w:t>
            </w:r>
          </w:p>
          <w:p w14:paraId="0E4AE09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04325422">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①测试方法依据：GB/T 17657-2022 人造板及饰面人造板理化性能试验方法</w:t>
            </w:r>
          </w:p>
          <w:p w14:paraId="691EC04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②测试项目：防潮性能测定-循环试验&amp;内胶合强度。 </w:t>
            </w:r>
          </w:p>
          <w:p w14:paraId="60630D7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③测试条件：</w:t>
            </w:r>
          </w:p>
          <w:p w14:paraId="58C8744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a）浸泡处理：样品在温度为20℃的水中70h</w:t>
            </w:r>
          </w:p>
          <w:p w14:paraId="64C1CCA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b）冷冻处理：样品在温度为-20℃的冷冻箱中24h  </w:t>
            </w:r>
          </w:p>
          <w:p w14:paraId="64C159F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c）干燥处理：样品在温度为70℃的下干燥70h </w:t>
            </w:r>
          </w:p>
          <w:p w14:paraId="1B17A50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d）冷却处理：样品在温度为20℃的室温下冷却4h </w:t>
            </w:r>
          </w:p>
          <w:p w14:paraId="0B68FCB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e）其中a）-d)为第一次循环，样品在浸泡、冷冻、烘干、冷却过程中，应始终保持初始侧立状态不变。第一次循环结束后，将样品上下翻转180°，并保持此状态不变，按a）-d)进行第二次循环。第二次循环结束后，再将样品上下翻转180°，并保持此状态不变，再次按a）-c)进行第三次循环。</w:t>
            </w:r>
          </w:p>
          <w:p w14:paraId="0933768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f）再平衡处理：必要时，将试件置于温度20℃，相对湿度65%环境下平衡至质量恒定。</w:t>
            </w:r>
          </w:p>
          <w:p w14:paraId="6DE0B66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④测试结果：循环后内胶合强度:≥0.10MPa。 </w:t>
            </w:r>
          </w:p>
          <w:p w14:paraId="55626C9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⑤检验检测报告需附有受检样品图片（至少包含原样照片、循环处理后照片）。</w:t>
            </w:r>
          </w:p>
          <w:p w14:paraId="73526D0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注：投标人提供的检测报告上的检测内容与上述①-⑤要求一致，且带CMA资质标识，并做出对应标注。</w:t>
            </w:r>
          </w:p>
          <w:p w14:paraId="76056402">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0A03E5E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6EC06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5B70B44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1-15</w:t>
            </w:r>
          </w:p>
        </w:tc>
        <w:tc>
          <w:tcPr>
            <w:tcW w:w="4304" w:type="pct"/>
            <w:tcBorders>
              <w:top w:val="nil"/>
              <w:left w:val="nil"/>
              <w:bottom w:val="single" w:color="auto" w:sz="4" w:space="0"/>
              <w:right w:val="single" w:color="auto" w:sz="4" w:space="0"/>
            </w:tcBorders>
            <w:shd w:val="clear" w:color="auto" w:fill="FFFFFF"/>
            <w:vAlign w:val="center"/>
          </w:tcPr>
          <w:p w14:paraId="576D436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根据投标人针对“序号12 办公屏风使用的饰面胶合板部件的可迁移元素”提供的检测（检验）报告进行评定； </w:t>
            </w:r>
          </w:p>
          <w:p w14:paraId="5D3F89D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6FE7432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①检验依据：HJ2547-2016 环境标志产品技术要求家具</w:t>
            </w:r>
          </w:p>
          <w:p w14:paraId="15DA4F56">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②检验项目：可迁移元素至少包含锑（Sb）、砷（As）、钡（Ba）、镉（Cd）。</w:t>
            </w:r>
          </w:p>
          <w:p w14:paraId="67A7DDB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③标准要求：锑（Sb）≤60mg/kg、砷（As）≤25mg/kg、钡（Ba）≤1000mg/kg、镉（Cd）≤75mg/kg。</w:t>
            </w:r>
          </w:p>
          <w:p w14:paraId="7547145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④实测结果：未检出或在标准要求范围内；评定：符合；</w:t>
            </w:r>
          </w:p>
          <w:p w14:paraId="703777F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⑤检测（检验）报告上需附有饰面胶合板部件的测试样品照片。</w:t>
            </w:r>
          </w:p>
          <w:p w14:paraId="065101A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注：投标人提供的检测报告上的检测内容与上述①-⑤要求一致，</w:t>
            </w:r>
            <w:r>
              <w:rPr>
                <w:rFonts w:hint="eastAsia" w:ascii="宋体" w:hAnsi="宋体" w:eastAsia="宋体" w:cs="宋体"/>
                <w:color w:val="auto"/>
                <w:kern w:val="0"/>
                <w:sz w:val="24"/>
                <w:szCs w:val="24"/>
                <w:highlight w:val="none"/>
                <w:lang w:val="en-US" w:eastAsia="zh-CN" w:bidi="ar"/>
              </w:rPr>
              <w:t>且带CMA资质标识</w:t>
            </w:r>
            <w:r>
              <w:rPr>
                <w:rFonts w:hint="eastAsia" w:ascii="宋体" w:hAnsi="宋体" w:eastAsia="宋体" w:cs="宋体"/>
                <w:color w:val="auto"/>
                <w:kern w:val="0"/>
                <w:sz w:val="24"/>
                <w:szCs w:val="24"/>
                <w:highlight w:val="none"/>
                <w:lang w:val="en-US" w:eastAsia="zh-CN" w:bidi="ar"/>
              </w:rPr>
              <w:t>，并做出对应标注。</w:t>
            </w:r>
          </w:p>
          <w:p w14:paraId="212878E7">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2FF5108B">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18F1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D6C340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1-16</w:t>
            </w:r>
          </w:p>
        </w:tc>
        <w:tc>
          <w:tcPr>
            <w:tcW w:w="4304" w:type="pct"/>
            <w:tcBorders>
              <w:top w:val="nil"/>
              <w:left w:val="nil"/>
              <w:bottom w:val="single" w:color="auto" w:sz="4" w:space="0"/>
              <w:right w:val="single" w:color="auto" w:sz="4" w:space="0"/>
            </w:tcBorders>
            <w:shd w:val="clear" w:color="auto" w:fill="FFFFFF"/>
            <w:vAlign w:val="center"/>
          </w:tcPr>
          <w:p w14:paraId="2C985F9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根据投标人针对“序号13 全铝多用椅的化学成分分析”提供的检测（检验）报告进行评定；</w:t>
            </w:r>
          </w:p>
          <w:p w14:paraId="42E0090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78E6C8C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①测试方法依据：GB/T7999 -2015 铝及铝合金光电直读发射光谱分析方法</w:t>
            </w:r>
          </w:p>
          <w:p w14:paraId="51DACBD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②检测项目：化学成分分析 技术要求如下：</w:t>
            </w:r>
          </w:p>
          <w:p w14:paraId="65D6D3C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Si：0.20-0.6%；Fe：≤0.35%、Cu≤0.10%；Mn≤0.10%、Mg：0.45-0.9%、Cr≤0.10%；Zn≤0.10%、Ti≤0.10%、Al余量；</w:t>
            </w:r>
          </w:p>
          <w:p w14:paraId="027C9B6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③检测结果数值均在技术要求范围内，其中Al≥98%；</w:t>
            </w:r>
          </w:p>
          <w:p w14:paraId="0A994C8F">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④检测（检验）报告上需附有全铝多用椅的测试样品照片，且所附的样品照片必须与提供的序号13 全铝多用椅的实物样品一致。</w:t>
            </w:r>
          </w:p>
          <w:p w14:paraId="4B4C67C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注：投标人提供的检测报告上的检测内容与上述①-④要求一致，</w:t>
            </w:r>
            <w:r>
              <w:rPr>
                <w:rFonts w:hint="eastAsia" w:ascii="宋体" w:hAnsi="宋体" w:eastAsia="宋体" w:cs="宋体"/>
                <w:color w:val="auto"/>
                <w:kern w:val="0"/>
                <w:sz w:val="24"/>
                <w:szCs w:val="24"/>
                <w:highlight w:val="none"/>
                <w:lang w:val="en-US" w:eastAsia="zh-CN" w:bidi="ar"/>
              </w:rPr>
              <w:t>且带CMA</w:t>
            </w:r>
            <w:r>
              <w:rPr>
                <w:rFonts w:hint="eastAsia" w:ascii="宋体" w:hAnsi="宋体" w:eastAsia="宋体" w:cs="宋体"/>
                <w:color w:val="auto"/>
                <w:kern w:val="0"/>
                <w:sz w:val="24"/>
                <w:szCs w:val="24"/>
                <w:highlight w:val="none"/>
                <w:lang w:val="en-US" w:eastAsia="zh-CN" w:bidi="ar"/>
              </w:rPr>
              <w:t>资质标识</w:t>
            </w:r>
            <w:r>
              <w:rPr>
                <w:rFonts w:hint="eastAsia" w:ascii="宋体" w:hAnsi="宋体" w:eastAsia="宋体" w:cs="宋体"/>
                <w:color w:val="auto"/>
                <w:kern w:val="0"/>
                <w:sz w:val="24"/>
                <w:szCs w:val="24"/>
                <w:highlight w:val="none"/>
                <w:lang w:val="en-US" w:eastAsia="zh-CN" w:bidi="ar"/>
              </w:rPr>
              <w:t>，并做出对应标注。</w:t>
            </w:r>
          </w:p>
          <w:p w14:paraId="29B366E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0F3440D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24B99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01DEB9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1-17</w:t>
            </w:r>
          </w:p>
        </w:tc>
        <w:tc>
          <w:tcPr>
            <w:tcW w:w="4304" w:type="pct"/>
            <w:tcBorders>
              <w:top w:val="nil"/>
              <w:left w:val="nil"/>
              <w:bottom w:val="single" w:color="auto" w:sz="4" w:space="0"/>
              <w:right w:val="single" w:color="auto" w:sz="4" w:space="0"/>
            </w:tcBorders>
            <w:shd w:val="clear" w:color="auto" w:fill="FFFFFF"/>
            <w:vAlign w:val="center"/>
          </w:tcPr>
          <w:p w14:paraId="75FFFB3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根据投标人针对“序号14书橱使用的合页的乙酸盐雾试验”提供的检测（检验）报告进行评定：</w:t>
            </w:r>
          </w:p>
          <w:p w14:paraId="3DEE8D4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0A091B4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①检测依据：QB/T3827-1999 轻工产品金属镀层和化学处理层的耐腐蚀试验方法乙酸盐雾试验(ASS)法、QB/T3832-1999 轻工产品金属镀层腐蚀试验结果的评价</w:t>
            </w:r>
          </w:p>
          <w:p w14:paraId="3E19554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②测试项目：乙酸盐雾试验。</w:t>
            </w:r>
          </w:p>
          <w:p w14:paraId="4D92D69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③测试时间：≥48h。</w:t>
            </w:r>
          </w:p>
          <w:p w14:paraId="32106746">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④检测结果：10级。</w:t>
            </w:r>
          </w:p>
          <w:p w14:paraId="3DAAC5E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⑤检测（检验）报告上需附有合页的检测样品照片。</w:t>
            </w:r>
          </w:p>
          <w:p w14:paraId="0915705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注：投标人提供的检测报告上的检测内容与上述①-⑤要求一致，</w:t>
            </w:r>
            <w:r>
              <w:rPr>
                <w:rFonts w:hint="eastAsia" w:ascii="宋体" w:hAnsi="宋体" w:eastAsia="宋体" w:cs="宋体"/>
                <w:color w:val="auto"/>
                <w:kern w:val="0"/>
                <w:sz w:val="24"/>
                <w:szCs w:val="24"/>
                <w:highlight w:val="none"/>
                <w:lang w:val="en-US" w:eastAsia="zh-CN" w:bidi="ar"/>
              </w:rPr>
              <w:t>且带CMA资质标识</w:t>
            </w:r>
            <w:r>
              <w:rPr>
                <w:rFonts w:hint="eastAsia" w:ascii="宋体" w:hAnsi="宋体" w:eastAsia="宋体" w:cs="宋体"/>
                <w:color w:val="auto"/>
                <w:kern w:val="0"/>
                <w:sz w:val="24"/>
                <w:szCs w:val="24"/>
                <w:highlight w:val="none"/>
                <w:lang w:val="en-US" w:eastAsia="zh-CN" w:bidi="ar"/>
              </w:rPr>
              <w:t>，并做出对应标注。</w:t>
            </w:r>
          </w:p>
          <w:p w14:paraId="425152F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21E4FCA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48048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9"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B359173">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1-18</w:t>
            </w:r>
          </w:p>
        </w:tc>
        <w:tc>
          <w:tcPr>
            <w:tcW w:w="4304" w:type="pct"/>
            <w:tcBorders>
              <w:top w:val="nil"/>
              <w:left w:val="nil"/>
              <w:bottom w:val="single" w:color="auto" w:sz="4" w:space="0"/>
              <w:right w:val="single" w:color="auto" w:sz="4" w:space="0"/>
            </w:tcBorders>
            <w:shd w:val="clear" w:color="auto" w:fill="FFFFFF"/>
            <w:vAlign w:val="center"/>
          </w:tcPr>
          <w:p w14:paraId="3270F9C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根据投标人针对“序号20 餐桌椅使用的带喷塑涂层的金属部件的可迁移元素”提供的检测（检验）报告进行评定；                                                                                            </w:t>
            </w:r>
          </w:p>
          <w:p w14:paraId="1EDC076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报告至少包含以下内容：</w:t>
            </w:r>
          </w:p>
          <w:p w14:paraId="4AD195E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①检验依据：HJ2547-2016 环境标志产品技术要求 家具</w:t>
            </w:r>
          </w:p>
          <w:p w14:paraId="41714D0C">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②检验项目：可迁移元素至少包含铬(Cr)、铅（Pb）、汞(Hg)、硒(Se)。</w:t>
            </w:r>
          </w:p>
          <w:p w14:paraId="03E5E0F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③标准要求：铬(Cr)≤60、铅（Pb）≤90、汞(Hg)≤60、硒(Se)≤500，单位mg/kg。</w:t>
            </w:r>
          </w:p>
          <w:p w14:paraId="5FCCFAF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④实测结果：未检出；评定：符合。</w:t>
            </w:r>
          </w:p>
          <w:p w14:paraId="120F081F">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⑤检测（检验）报告上需附有带喷塑涂层的金属部件的测试样品照片。</w:t>
            </w:r>
          </w:p>
          <w:p w14:paraId="5A74257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注：投标人提供的检测报告上的检测内容与上述①-⑤要求一致，</w:t>
            </w:r>
            <w:r>
              <w:rPr>
                <w:rFonts w:hint="eastAsia" w:ascii="宋体" w:hAnsi="宋体" w:eastAsia="宋体" w:cs="宋体"/>
                <w:color w:val="auto"/>
                <w:kern w:val="0"/>
                <w:sz w:val="24"/>
                <w:szCs w:val="24"/>
                <w:highlight w:val="none"/>
                <w:lang w:val="en-US" w:eastAsia="zh-CN" w:bidi="ar"/>
              </w:rPr>
              <w:t>且带CMA资质标识</w:t>
            </w:r>
            <w:r>
              <w:rPr>
                <w:rFonts w:hint="eastAsia" w:ascii="宋体" w:hAnsi="宋体" w:eastAsia="宋体" w:cs="宋体"/>
                <w:color w:val="auto"/>
                <w:kern w:val="0"/>
                <w:sz w:val="24"/>
                <w:szCs w:val="24"/>
                <w:highlight w:val="none"/>
                <w:lang w:val="en-US" w:eastAsia="zh-CN" w:bidi="ar"/>
              </w:rPr>
              <w:t>，并做出对应标注。</w:t>
            </w:r>
          </w:p>
          <w:p w14:paraId="2548940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完全满足上述要求的得3分，其余不得分。</w:t>
            </w:r>
          </w:p>
        </w:tc>
        <w:tc>
          <w:tcPr>
            <w:tcW w:w="291" w:type="pct"/>
            <w:tcBorders>
              <w:top w:val="nil"/>
              <w:left w:val="nil"/>
              <w:bottom w:val="single" w:color="auto" w:sz="4" w:space="0"/>
              <w:right w:val="single" w:color="auto" w:sz="4" w:space="0"/>
            </w:tcBorders>
            <w:shd w:val="clear" w:color="auto" w:fill="FFFFFF"/>
            <w:vAlign w:val="center"/>
          </w:tcPr>
          <w:p w14:paraId="1F378D0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3A5F4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5"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6068B5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1-19</w:t>
            </w:r>
          </w:p>
        </w:tc>
        <w:tc>
          <w:tcPr>
            <w:tcW w:w="4304" w:type="pct"/>
            <w:tcBorders>
              <w:top w:val="nil"/>
              <w:left w:val="nil"/>
              <w:bottom w:val="single" w:color="auto" w:sz="4" w:space="0"/>
              <w:right w:val="single" w:color="auto" w:sz="4" w:space="0"/>
            </w:tcBorders>
            <w:shd w:val="clear" w:color="auto" w:fill="FFFFFF"/>
            <w:vAlign w:val="center"/>
          </w:tcPr>
          <w:p w14:paraId="47F7B5D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【样品暗标评审】根据投标人提供的序号1公寓床1（双层床）实物样品情况进行评价：</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1.样品的外观款式及参数配置完全符合招标文件样品清单参数要求，材质、外观质感、质量好，工艺精细的得3分；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2.样品的外观款式完全符合招标文件样品清单参数要求，参数配置基本符合招标文件样品清单参数要求，材质、外观质感、质量好，工艺精细的2.5分；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3.样品的外观款式完全符合招标文件样品清单参数要求，参数配置基本符合招标文件样品清单参数要求，材质、外观质感、质量情况差，工艺粗糙的2分；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4.样品的外观款式及参数配置与招标文件样品清单参数要求偏差较大，材质、外观质感、质量情况差，工艺粗糙本项不得分。</w:t>
            </w:r>
          </w:p>
        </w:tc>
        <w:tc>
          <w:tcPr>
            <w:tcW w:w="291" w:type="pct"/>
            <w:tcBorders>
              <w:top w:val="nil"/>
              <w:left w:val="nil"/>
              <w:bottom w:val="single" w:color="auto" w:sz="4" w:space="0"/>
              <w:right w:val="single" w:color="auto" w:sz="4" w:space="0"/>
            </w:tcBorders>
            <w:shd w:val="clear" w:color="auto" w:fill="FFFFFF"/>
            <w:vAlign w:val="center"/>
          </w:tcPr>
          <w:p w14:paraId="55F155A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76D4C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05254AD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1-20</w:t>
            </w:r>
          </w:p>
        </w:tc>
        <w:tc>
          <w:tcPr>
            <w:tcW w:w="4304" w:type="pct"/>
            <w:tcBorders>
              <w:top w:val="nil"/>
              <w:left w:val="nil"/>
              <w:bottom w:val="single" w:color="auto" w:sz="4" w:space="0"/>
              <w:right w:val="single" w:color="auto" w:sz="4" w:space="0"/>
            </w:tcBorders>
            <w:shd w:val="clear" w:color="auto" w:fill="FFFFFF"/>
            <w:vAlign w:val="center"/>
          </w:tcPr>
          <w:p w14:paraId="3586F89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【样品暗标评审】根据投标人提供的序号8 “课桌椅”中的课桌椅实物样品及小样（背面带“ABS”标识的桌面、一体式自带塑料卡扣快速升降调节旋钮（不带螺丝锁附）、带水平调节螺丝的脚垫、外包覆玻璃纤维手摇升降器）实物样品情况进行评价：</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1.样品的外观款式及参数配置完全符合招标文件样品清单参数要求，材质、外观质感、质量好，工艺精细的得3分；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2.样品的外观款式完全符合招标文件样品清单参数要求，参数配置基本符合招标文件样品清单参数要求，材质、外观质感、质量好，工艺精细的2.5分；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3.样品的外观款式完全符合招标文件样品清单参数要求，参数配置基本符合招标文件样品清单参数要求，材质、外观质感、质量情况差，工艺粗糙的2分；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4.样品的外观款式及参数配置与招标文件样品清单参数要求偏差较大，材质、外观质感、质量情况差，工艺粗糙本项不得分。</w:t>
            </w:r>
          </w:p>
        </w:tc>
        <w:tc>
          <w:tcPr>
            <w:tcW w:w="291" w:type="pct"/>
            <w:tcBorders>
              <w:top w:val="nil"/>
              <w:left w:val="nil"/>
              <w:bottom w:val="single" w:color="auto" w:sz="4" w:space="0"/>
              <w:right w:val="single" w:color="auto" w:sz="4" w:space="0"/>
            </w:tcBorders>
            <w:shd w:val="clear" w:color="auto" w:fill="FFFFFF"/>
            <w:vAlign w:val="center"/>
          </w:tcPr>
          <w:p w14:paraId="3946A78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7D8F8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42BCAF7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1-21</w:t>
            </w:r>
          </w:p>
        </w:tc>
        <w:tc>
          <w:tcPr>
            <w:tcW w:w="4304" w:type="pct"/>
            <w:tcBorders>
              <w:top w:val="nil"/>
              <w:left w:val="nil"/>
              <w:bottom w:val="single" w:color="auto" w:sz="4" w:space="0"/>
              <w:right w:val="single" w:color="auto" w:sz="4" w:space="0"/>
            </w:tcBorders>
            <w:shd w:val="clear" w:color="auto" w:fill="FFFFFF"/>
            <w:vAlign w:val="center"/>
          </w:tcPr>
          <w:p w14:paraId="2A21D41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【样品暗标评审】根据投标人提供的序号13“全铝多用椅”实物样品（成品及坐垫毛坯小样）情况进行评价：</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1.样品的外观款式及参数配置完全符合招标文件样品清单参数要求，材质、外观质感、质量好，工艺精细的得</w:t>
            </w:r>
            <w:r>
              <w:rPr>
                <w:rFonts w:hint="default" w:ascii="宋体" w:hAnsi="宋体" w:cs="宋体"/>
                <w:color w:val="auto"/>
                <w:kern w:val="0"/>
                <w:sz w:val="24"/>
                <w:szCs w:val="24"/>
                <w:highlight w:val="none"/>
                <w:lang w:eastAsia="zh-CN" w:bidi="ar"/>
              </w:rPr>
              <w:t>3</w:t>
            </w:r>
            <w:r>
              <w:rPr>
                <w:rFonts w:hint="eastAsia" w:ascii="宋体" w:hAnsi="宋体" w:eastAsia="宋体" w:cs="宋体"/>
                <w:color w:val="auto"/>
                <w:kern w:val="0"/>
                <w:sz w:val="24"/>
                <w:szCs w:val="24"/>
                <w:highlight w:val="none"/>
                <w:lang w:val="en-US" w:eastAsia="zh-CN" w:bidi="ar"/>
              </w:rPr>
              <w:t>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2.样品的外观款式完全符合招标文件样品清单参数要求，参数配置基本符合招标文件样品清单参数要求，材质、外观质感、质量好，工艺精细的2.8分；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3.样品的外观款式完全符合招标文件样品清单参数要求，参数配置基本符合招标文件样品清单参数要求，材质、外观质感、质量情况差，工艺粗糙的2.5分；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4.样品的外观款式及参数配置与招标文件样品清单参数要求偏差较大，材质、外观质感、质量情况差，工艺粗糙本项不得分。</w:t>
            </w:r>
          </w:p>
        </w:tc>
        <w:tc>
          <w:tcPr>
            <w:tcW w:w="291" w:type="pct"/>
            <w:tcBorders>
              <w:top w:val="nil"/>
              <w:left w:val="nil"/>
              <w:bottom w:val="single" w:color="auto" w:sz="4" w:space="0"/>
              <w:right w:val="single" w:color="auto" w:sz="4" w:space="0"/>
            </w:tcBorders>
            <w:shd w:val="clear" w:color="auto" w:fill="FFFFFF"/>
            <w:vAlign w:val="center"/>
          </w:tcPr>
          <w:p w14:paraId="230AD393">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w:t>
            </w:r>
          </w:p>
        </w:tc>
      </w:tr>
      <w:tr w14:paraId="2A4A4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404" w:type="pct"/>
            <w:tcBorders>
              <w:top w:val="nil"/>
              <w:left w:val="single" w:color="auto" w:sz="4" w:space="0"/>
              <w:bottom w:val="single" w:color="auto" w:sz="4" w:space="0"/>
              <w:right w:val="single" w:color="auto" w:sz="4" w:space="0"/>
            </w:tcBorders>
            <w:shd w:val="clear" w:color="auto" w:fill="FFFFFF"/>
            <w:vAlign w:val="center"/>
          </w:tcPr>
          <w:p w14:paraId="235DE81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1-22</w:t>
            </w:r>
          </w:p>
        </w:tc>
        <w:tc>
          <w:tcPr>
            <w:tcW w:w="4304" w:type="pct"/>
            <w:tcBorders>
              <w:top w:val="nil"/>
              <w:left w:val="nil"/>
              <w:bottom w:val="single" w:color="auto" w:sz="4" w:space="0"/>
              <w:right w:val="single" w:color="auto" w:sz="4" w:space="0"/>
            </w:tcBorders>
            <w:shd w:val="clear" w:color="auto" w:fill="FFFFFF"/>
            <w:vAlign w:val="center"/>
          </w:tcPr>
          <w:p w14:paraId="68A8B7C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【样品暗标评审】根据投标人提供的序号18“圆凳”实物样品（成品及带ABS标识的圆凳椅面、圆凳脚垫）情况进行评价：</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1.样品的外观款式及参数配置完全符合招标文件样品清单参数要求，材质、外观质感、质量好，工艺精细的得2分；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2.样品的外观款式完全符合招标文件样品清单参数要求，参数配置基本符合招标文件样品清单参数要求，材质、外观质感、质量好，工艺精细的1.8分；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3.样品的外观款式完全符合招标文件样品清单参数要求，参数配置基本符合招标文件样品清单参数要求，材质、外观质感、质量情况差，工艺粗糙的1.5分；</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4.样品的外观款式及参数配置与招标文件样品清单参数要求偏差较大，材质、外观质感、质量情况差，工艺粗糙本项不得分。</w:t>
            </w:r>
          </w:p>
        </w:tc>
        <w:tc>
          <w:tcPr>
            <w:tcW w:w="291" w:type="pct"/>
            <w:tcBorders>
              <w:top w:val="nil"/>
              <w:left w:val="nil"/>
              <w:bottom w:val="single" w:color="auto" w:sz="4" w:space="0"/>
              <w:right w:val="single" w:color="auto" w:sz="4" w:space="0"/>
            </w:tcBorders>
            <w:shd w:val="clear" w:color="auto" w:fill="FFFFFF"/>
            <w:vAlign w:val="center"/>
          </w:tcPr>
          <w:p w14:paraId="0B3FF76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2</w:t>
            </w:r>
          </w:p>
        </w:tc>
      </w:tr>
      <w:tr w14:paraId="7DCAF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3"/>
            <w:tcBorders>
              <w:top w:val="nil"/>
              <w:left w:val="single" w:color="auto" w:sz="4" w:space="0"/>
              <w:bottom w:val="single" w:color="auto" w:sz="4" w:space="0"/>
              <w:right w:val="single" w:color="auto" w:sz="4" w:space="0"/>
            </w:tcBorders>
            <w:shd w:val="clear" w:color="auto" w:fill="FFFFFF"/>
            <w:vAlign w:val="center"/>
          </w:tcPr>
          <w:p w14:paraId="1390018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备注：①评分条款如需投标人提交检验（检测）报告或测试报告，投标人需提供第三方检验（检测）机构出具的有效检验（检测）报告或测试报告复印件佐证，并盖有检验（检测）专用章且需附有真伪查询二维码。</w:t>
            </w:r>
          </w:p>
          <w:p w14:paraId="7DD8C64B">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color w:val="auto"/>
                <w:kern w:val="2"/>
                <w:sz w:val="24"/>
                <w:szCs w:val="24"/>
                <w:highlight w:val="none"/>
                <w:lang w:val="en-US" w:eastAsia="zh-CN" w:bidi="ar"/>
              </w:rPr>
              <w:t>②检验（检测）报告或测试报告中序号</w:t>
            </w:r>
            <w:r>
              <w:rPr>
                <w:rFonts w:hint="default" w:ascii="Times New Roman" w:hAnsi="Times New Roman" w:eastAsia="宋体" w:cs="Times New Roman"/>
                <w:color w:val="auto"/>
                <w:kern w:val="2"/>
                <w:sz w:val="24"/>
                <w:szCs w:val="24"/>
                <w:highlight w:val="none"/>
                <w:lang w:val="en-US" w:eastAsia="zh-CN" w:bidi="ar"/>
              </w:rPr>
              <w:t>1-6</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1-7</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1-8</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1-9</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1-14</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1-15</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1-16</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1-17</w:t>
            </w:r>
            <w:r>
              <w:rPr>
                <w:rFonts w:hint="eastAsia" w:ascii="宋体" w:hAnsi="宋体" w:eastAsia="宋体" w:cs="宋体"/>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1-18</w:t>
            </w:r>
            <w:r>
              <w:rPr>
                <w:rFonts w:hint="eastAsia" w:ascii="宋体" w:hAnsi="宋体" w:eastAsia="宋体" w:cs="宋体"/>
                <w:color w:val="auto"/>
                <w:kern w:val="2"/>
                <w:sz w:val="24"/>
                <w:szCs w:val="24"/>
                <w:highlight w:val="none"/>
                <w:lang w:val="en-US" w:eastAsia="zh-CN" w:bidi="ar"/>
              </w:rPr>
              <w:t>检验（检测）项目属最新市场监管总局针对检验检测机构资质认定实施规范“一目一库”的项目，检测报告须带有（</w:t>
            </w:r>
            <w:r>
              <w:rPr>
                <w:rFonts w:hint="default" w:ascii="Times New Roman" w:hAnsi="Times New Roman" w:eastAsia="宋体" w:cs="Times New Roman"/>
                <w:color w:val="auto"/>
                <w:kern w:val="2"/>
                <w:sz w:val="24"/>
                <w:szCs w:val="24"/>
                <w:highlight w:val="none"/>
                <w:lang w:val="en-US" w:eastAsia="zh-CN" w:bidi="ar"/>
              </w:rPr>
              <w:t>CMA</w:t>
            </w:r>
            <w:r>
              <w:rPr>
                <w:rFonts w:hint="eastAsia" w:ascii="宋体" w:hAnsi="宋体" w:eastAsia="宋体" w:cs="宋体"/>
                <w:color w:val="auto"/>
                <w:kern w:val="2"/>
                <w:sz w:val="24"/>
                <w:szCs w:val="24"/>
                <w:highlight w:val="none"/>
                <w:lang w:val="en-US" w:eastAsia="zh-CN" w:bidi="ar"/>
              </w:rPr>
              <w:t>）检验（检测）资质标识。</w:t>
            </w:r>
          </w:p>
          <w:p w14:paraId="28223F4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p>
        </w:tc>
      </w:tr>
    </w:tbl>
    <w:p w14:paraId="766B39DA">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2B3A0162">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1"/>
        <w:tblW w:w="0" w:type="auto"/>
        <w:tblInd w:w="0" w:type="dxa"/>
        <w:tblLayout w:type="autofit"/>
        <w:tblCellMar>
          <w:top w:w="0" w:type="dxa"/>
          <w:left w:w="108" w:type="dxa"/>
          <w:bottom w:w="0" w:type="dxa"/>
          <w:right w:w="108" w:type="dxa"/>
        </w:tblCellMar>
      </w:tblPr>
      <w:tblGrid>
        <w:gridCol w:w="696"/>
        <w:gridCol w:w="7335"/>
        <w:gridCol w:w="491"/>
      </w:tblGrid>
      <w:tr w14:paraId="5D7E635C">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1592FD7">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7335" w:type="dxa"/>
            <w:tcBorders>
              <w:top w:val="nil"/>
              <w:left w:val="nil"/>
              <w:bottom w:val="single" w:color="auto" w:sz="4" w:space="0"/>
              <w:right w:val="single" w:color="auto" w:sz="4" w:space="0"/>
            </w:tcBorders>
            <w:shd w:val="clear" w:color="000000" w:fill="FFFFFF"/>
            <w:vAlign w:val="center"/>
          </w:tcPr>
          <w:p w14:paraId="06E6E171">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商务评分(F2)</w:t>
            </w:r>
          </w:p>
        </w:tc>
        <w:tc>
          <w:tcPr>
            <w:tcW w:w="491" w:type="dxa"/>
            <w:tcBorders>
              <w:top w:val="nil"/>
              <w:left w:val="nil"/>
              <w:bottom w:val="single" w:color="auto" w:sz="4" w:space="0"/>
              <w:right w:val="single" w:color="auto" w:sz="4" w:space="0"/>
            </w:tcBorders>
            <w:shd w:val="clear" w:color="000000" w:fill="FFFFFF"/>
            <w:vAlign w:val="center"/>
          </w:tcPr>
          <w:p w14:paraId="5E9BBE69">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分值</w:t>
            </w:r>
          </w:p>
        </w:tc>
      </w:tr>
      <w:tr w14:paraId="474C64F1">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38E172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7335" w:type="dxa"/>
            <w:tcBorders>
              <w:top w:val="nil"/>
              <w:left w:val="nil"/>
              <w:bottom w:val="single" w:color="auto" w:sz="4" w:space="0"/>
              <w:right w:val="single" w:color="auto" w:sz="4" w:space="0"/>
            </w:tcBorders>
            <w:shd w:val="clear" w:color="000000" w:fill="FFFFFF"/>
            <w:vAlign w:val="center"/>
          </w:tcPr>
          <w:p w14:paraId="2545B5F3">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或制造商获得质量管理体系认证得1分，其余不得分。须提供上述认证证书（上述证书须在有效期内）复印件及提供书面承诺函（格式自拟）可在全国认证认可信息公共服务平台（cx.cnca.cn）查询证书信息，否则不得分。</w:t>
            </w:r>
          </w:p>
        </w:tc>
        <w:tc>
          <w:tcPr>
            <w:tcW w:w="491" w:type="dxa"/>
            <w:tcBorders>
              <w:top w:val="nil"/>
              <w:left w:val="nil"/>
              <w:bottom w:val="single" w:color="auto" w:sz="4" w:space="0"/>
              <w:right w:val="single" w:color="auto" w:sz="4" w:space="0"/>
            </w:tcBorders>
            <w:shd w:val="clear" w:color="000000" w:fill="FFFFFF"/>
            <w:vAlign w:val="center"/>
          </w:tcPr>
          <w:p w14:paraId="3096FE0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r>
      <w:tr w14:paraId="45BC765F">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77D272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p>
        </w:tc>
        <w:tc>
          <w:tcPr>
            <w:tcW w:w="7335" w:type="dxa"/>
            <w:tcBorders>
              <w:top w:val="nil"/>
              <w:left w:val="nil"/>
              <w:bottom w:val="single" w:color="auto" w:sz="4" w:space="0"/>
              <w:right w:val="single" w:color="auto" w:sz="4" w:space="0"/>
            </w:tcBorders>
            <w:shd w:val="clear" w:color="000000" w:fill="FFFFFF"/>
            <w:vAlign w:val="center"/>
          </w:tcPr>
          <w:p w14:paraId="5DA9E327">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或制造商获得环境管理体系认证得1分，其余不得分。须提供上述认证证书（上述证书须在有效期内）复印件及提供书面承诺函（格式自拟）可在全国认证认可信息公共服务平台（cx.cnca.cn）查询证书信息，否则不得分。</w:t>
            </w:r>
          </w:p>
        </w:tc>
        <w:tc>
          <w:tcPr>
            <w:tcW w:w="491" w:type="dxa"/>
            <w:tcBorders>
              <w:top w:val="nil"/>
              <w:left w:val="nil"/>
              <w:bottom w:val="single" w:color="auto" w:sz="4" w:space="0"/>
              <w:right w:val="single" w:color="auto" w:sz="4" w:space="0"/>
            </w:tcBorders>
            <w:shd w:val="clear" w:color="000000" w:fill="FFFFFF"/>
            <w:vAlign w:val="center"/>
          </w:tcPr>
          <w:p w14:paraId="0B2ECD59">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r>
      <w:tr w14:paraId="475D487F">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3299A3E">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7335" w:type="dxa"/>
            <w:tcBorders>
              <w:top w:val="nil"/>
              <w:left w:val="nil"/>
              <w:bottom w:val="single" w:color="auto" w:sz="4" w:space="0"/>
              <w:right w:val="single" w:color="auto" w:sz="4" w:space="0"/>
            </w:tcBorders>
            <w:shd w:val="clear" w:color="000000" w:fill="FFFFFF"/>
            <w:vAlign w:val="center"/>
          </w:tcPr>
          <w:p w14:paraId="749D0C4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或制造商获得职业健康安全管理体系认证得1分，其余不得分。须提供上述认证证书（上述证书须在有效期内）复印件及提供书面承诺函（格式自拟）可在全国认证认可信息公共服务平台（cx.cnca.cn）查询证书信息，否则不得分。</w:t>
            </w:r>
          </w:p>
        </w:tc>
        <w:tc>
          <w:tcPr>
            <w:tcW w:w="491" w:type="dxa"/>
            <w:tcBorders>
              <w:top w:val="nil"/>
              <w:left w:val="nil"/>
              <w:bottom w:val="single" w:color="auto" w:sz="4" w:space="0"/>
              <w:right w:val="single" w:color="auto" w:sz="4" w:space="0"/>
            </w:tcBorders>
            <w:shd w:val="clear" w:color="000000" w:fill="FFFFFF"/>
            <w:vAlign w:val="center"/>
          </w:tcPr>
          <w:p w14:paraId="7346B35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r>
      <w:tr w14:paraId="0C6CD301">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6E22D7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w:t>
            </w:r>
          </w:p>
        </w:tc>
        <w:tc>
          <w:tcPr>
            <w:tcW w:w="7335" w:type="dxa"/>
            <w:tcBorders>
              <w:top w:val="nil"/>
              <w:left w:val="nil"/>
              <w:bottom w:val="single" w:color="auto" w:sz="4" w:space="0"/>
              <w:right w:val="single" w:color="auto" w:sz="4" w:space="0"/>
            </w:tcBorders>
            <w:shd w:val="clear" w:color="000000" w:fill="FFFFFF"/>
            <w:vAlign w:val="center"/>
          </w:tcPr>
          <w:p w14:paraId="1F8F3C3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投标人或制造商具有《环境标志产品技术要求 家具》标准的中国环境标志认证（十环）证书，且认证范围至少包括包括：1.人造板类家具：2.钢木家具；认证范围完全满足以上要求的得1分，否则不得分；投标人须提供相关有效期内证书复印件及提供书面承诺函（格式自拟）可在中国国家认证认可监督管理委员会网站http://www.cnca.gov.cn/查询，否则不得分。</w:t>
            </w:r>
          </w:p>
        </w:tc>
        <w:tc>
          <w:tcPr>
            <w:tcW w:w="491" w:type="dxa"/>
            <w:tcBorders>
              <w:top w:val="nil"/>
              <w:left w:val="nil"/>
              <w:bottom w:val="single" w:color="auto" w:sz="4" w:space="0"/>
              <w:right w:val="single" w:color="auto" w:sz="4" w:space="0"/>
            </w:tcBorders>
            <w:shd w:val="clear" w:color="000000" w:fill="FFFFFF"/>
            <w:vAlign w:val="center"/>
          </w:tcPr>
          <w:p w14:paraId="1042CD3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r>
      <w:tr w14:paraId="4F9625F4">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D07E3E4">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w:t>
            </w:r>
          </w:p>
        </w:tc>
        <w:tc>
          <w:tcPr>
            <w:tcW w:w="7335" w:type="dxa"/>
            <w:tcBorders>
              <w:top w:val="nil"/>
              <w:left w:val="nil"/>
              <w:bottom w:val="single" w:color="auto" w:sz="4" w:space="0"/>
              <w:right w:val="single" w:color="auto" w:sz="4" w:space="0"/>
            </w:tcBorders>
            <w:shd w:val="clear" w:color="000000" w:fill="FFFFFF"/>
            <w:vAlign w:val="center"/>
          </w:tcPr>
          <w:p w14:paraId="395013CD">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投标人可提供厦门本地化服务的得</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分，否则不得分。投标人可提供合作单位协议或者自身机构的营业执照证明，也可以提供在本地设立的项目部、办公室、办事处等机构证明，或者承诺中标后提供本地化服务（须提供书面承诺函，格式自拟）。</w:t>
            </w:r>
          </w:p>
        </w:tc>
        <w:tc>
          <w:tcPr>
            <w:tcW w:w="491" w:type="dxa"/>
            <w:tcBorders>
              <w:top w:val="nil"/>
              <w:left w:val="nil"/>
              <w:bottom w:val="single" w:color="auto" w:sz="4" w:space="0"/>
              <w:right w:val="single" w:color="auto" w:sz="4" w:space="0"/>
            </w:tcBorders>
            <w:shd w:val="clear" w:color="000000" w:fill="FFFFFF"/>
            <w:vAlign w:val="center"/>
          </w:tcPr>
          <w:p w14:paraId="67F893F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2</w:t>
            </w:r>
          </w:p>
        </w:tc>
      </w:tr>
      <w:tr w14:paraId="06B278D7">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7B00EA0">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6</w:t>
            </w:r>
          </w:p>
        </w:tc>
        <w:tc>
          <w:tcPr>
            <w:tcW w:w="7335" w:type="dxa"/>
            <w:tcBorders>
              <w:top w:val="nil"/>
              <w:left w:val="nil"/>
              <w:bottom w:val="single" w:color="auto" w:sz="4" w:space="0"/>
              <w:right w:val="single" w:color="auto" w:sz="4" w:space="0"/>
            </w:tcBorders>
            <w:shd w:val="clear" w:color="000000" w:fill="FFFFFF"/>
            <w:vAlign w:val="center"/>
          </w:tcPr>
          <w:p w14:paraId="18AF824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投标人所承诺的交付时间进行评审：在满足招标文件30个日历日的基础上，每提前1个日历日（不足不计）得1分，满分3分；投标人需提供书面承诺函（格式自拟）并加盖投标人公章，未提供书面承诺函的不得分。</w:t>
            </w:r>
          </w:p>
        </w:tc>
        <w:tc>
          <w:tcPr>
            <w:tcW w:w="491" w:type="dxa"/>
            <w:tcBorders>
              <w:top w:val="nil"/>
              <w:left w:val="nil"/>
              <w:bottom w:val="single" w:color="auto" w:sz="4" w:space="0"/>
              <w:right w:val="single" w:color="auto" w:sz="4" w:space="0"/>
            </w:tcBorders>
            <w:shd w:val="clear" w:color="000000" w:fill="FFFFFF"/>
            <w:vAlign w:val="center"/>
          </w:tcPr>
          <w:p w14:paraId="57DDD6E0">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r>
      <w:tr w14:paraId="01CA2F55">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466D428">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7</w:t>
            </w:r>
          </w:p>
        </w:tc>
        <w:tc>
          <w:tcPr>
            <w:tcW w:w="7335" w:type="dxa"/>
            <w:tcBorders>
              <w:top w:val="nil"/>
              <w:left w:val="nil"/>
              <w:bottom w:val="single" w:color="auto" w:sz="4" w:space="0"/>
              <w:right w:val="single" w:color="auto" w:sz="4" w:space="0"/>
            </w:tcBorders>
            <w:shd w:val="clear" w:color="000000" w:fill="FFFFFF"/>
            <w:vAlign w:val="center"/>
          </w:tcPr>
          <w:p w14:paraId="0C72EBF5">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根据投标人提供的售后响应承诺时间及实现措施的可行性进行评价：投标人承诺接到</w:t>
            </w:r>
            <w:r>
              <w:rPr>
                <w:rFonts w:hint="default" w:ascii="宋体" w:hAnsi="宋体" w:cs="宋体"/>
                <w:color w:val="auto"/>
                <w:kern w:val="0"/>
                <w:sz w:val="24"/>
                <w:szCs w:val="24"/>
                <w:highlight w:val="none"/>
              </w:rPr>
              <w:t>使用单位</w:t>
            </w:r>
            <w:r>
              <w:rPr>
                <w:rFonts w:hint="eastAsia" w:ascii="宋体" w:hAnsi="宋体" w:eastAsia="宋体" w:cs="宋体"/>
                <w:color w:val="auto"/>
                <w:kern w:val="0"/>
                <w:sz w:val="24"/>
                <w:szCs w:val="24"/>
                <w:highlight w:val="none"/>
              </w:rPr>
              <w:t>售后服务信息后在1小时内做出响应的得</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分；承诺在1小时以内响应并到场的得</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分，其他不得分。投标人须提供书面承诺</w:t>
            </w:r>
            <w:r>
              <w:rPr>
                <w:rFonts w:hint="eastAsia" w:ascii="宋体" w:hAnsi="宋体" w:eastAsia="宋体" w:cs="宋体"/>
                <w:color w:val="auto"/>
                <w:kern w:val="0"/>
                <w:sz w:val="24"/>
                <w:szCs w:val="24"/>
                <w:highlight w:val="none"/>
                <w:lang w:val="en-US" w:eastAsia="zh-CN"/>
              </w:rPr>
              <w:t>函（格式自拟）</w:t>
            </w:r>
            <w:r>
              <w:rPr>
                <w:rFonts w:hint="eastAsia" w:ascii="宋体" w:hAnsi="宋体" w:eastAsia="宋体" w:cs="宋体"/>
                <w:color w:val="auto"/>
                <w:kern w:val="0"/>
                <w:sz w:val="24"/>
                <w:szCs w:val="24"/>
                <w:highlight w:val="none"/>
              </w:rPr>
              <w:t>及相关可行实现措施方案并加盖投标人公章，否则不得分。</w:t>
            </w:r>
          </w:p>
        </w:tc>
        <w:tc>
          <w:tcPr>
            <w:tcW w:w="491" w:type="dxa"/>
            <w:tcBorders>
              <w:top w:val="nil"/>
              <w:left w:val="nil"/>
              <w:bottom w:val="single" w:color="auto" w:sz="4" w:space="0"/>
              <w:right w:val="single" w:color="auto" w:sz="4" w:space="0"/>
            </w:tcBorders>
            <w:shd w:val="clear" w:color="000000" w:fill="FFFFFF"/>
            <w:vAlign w:val="center"/>
          </w:tcPr>
          <w:p w14:paraId="58DCB75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p>
        </w:tc>
      </w:tr>
      <w:tr w14:paraId="55D2BD96">
        <w:tblPrEx>
          <w:tblCellMar>
            <w:top w:w="0" w:type="dxa"/>
            <w:left w:w="108" w:type="dxa"/>
            <w:bottom w:w="0" w:type="dxa"/>
            <w:right w:w="108" w:type="dxa"/>
          </w:tblCellMar>
        </w:tblPrEx>
        <w:trPr>
          <w:trHeight w:val="6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27390BA">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8</w:t>
            </w:r>
          </w:p>
        </w:tc>
        <w:tc>
          <w:tcPr>
            <w:tcW w:w="7335" w:type="dxa"/>
            <w:tcBorders>
              <w:top w:val="nil"/>
              <w:left w:val="nil"/>
              <w:bottom w:val="single" w:color="auto" w:sz="4" w:space="0"/>
              <w:right w:val="single" w:color="auto" w:sz="4" w:space="0"/>
            </w:tcBorders>
            <w:shd w:val="clear" w:color="000000" w:fill="FFFFFF"/>
            <w:vAlign w:val="center"/>
          </w:tcPr>
          <w:p w14:paraId="5D5D43EB">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根据投标人提供2022年1月1日</w:t>
            </w:r>
            <w:r>
              <w:rPr>
                <w:rFonts w:hint="eastAsia" w:ascii="宋体" w:hAnsi="宋体" w:eastAsia="宋体" w:cs="宋体"/>
                <w:color w:val="auto"/>
                <w:kern w:val="0"/>
                <w:sz w:val="24"/>
                <w:szCs w:val="24"/>
                <w:highlight w:val="none"/>
                <w:lang w:val="en-US" w:eastAsia="zh-CN"/>
              </w:rPr>
              <w:t>至开标当日</w:t>
            </w:r>
            <w:r>
              <w:rPr>
                <w:rFonts w:hint="eastAsia" w:ascii="宋体" w:hAnsi="宋体" w:eastAsia="宋体" w:cs="宋体"/>
                <w:color w:val="auto"/>
                <w:kern w:val="0"/>
                <w:sz w:val="24"/>
                <w:szCs w:val="24"/>
                <w:highlight w:val="none"/>
              </w:rPr>
              <w:t>（以合同签订时间为准）所完成的同类业绩（家具销售）情况进行评定：</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每提供一份完整业绩材料得1分，满分3分。</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注：需提供业绩的以下四项证明材料，否则不计分：</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①中标（成交）公告（提供相关网站中标（成交）公告的下载网页并注明网址）；</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②中标（成交）通知书；</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③采购合同文本；</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    ④能够证明该业绩项目已经采购人验收合格的相关证明材料。</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如未按照招标文件要求提供该项业绩完整资料的，评标委员会对该项业绩将不予采信。原件现场备查。</w:t>
            </w:r>
          </w:p>
        </w:tc>
        <w:tc>
          <w:tcPr>
            <w:tcW w:w="491" w:type="dxa"/>
            <w:tcBorders>
              <w:top w:val="nil"/>
              <w:left w:val="nil"/>
              <w:bottom w:val="single" w:color="auto" w:sz="4" w:space="0"/>
              <w:right w:val="single" w:color="auto" w:sz="4" w:space="0"/>
            </w:tcBorders>
            <w:shd w:val="clear" w:color="000000" w:fill="FFFFFF"/>
            <w:vAlign w:val="center"/>
          </w:tcPr>
          <w:p w14:paraId="0703DBF9">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r>
    </w:tbl>
    <w:p w14:paraId="2A780417">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1BED3590">
      <w:pPr>
        <w:numPr>
          <w:ilvl w:val="0"/>
          <w:numId w:val="3"/>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6F5C110B">
      <w:pPr>
        <w:numPr>
          <w:ilvl w:val="-1"/>
          <w:numId w:val="0"/>
        </w:numPr>
        <w:tabs>
          <w:tab w:val="left" w:pos="-1080"/>
          <w:tab w:val="left" w:pos="180"/>
          <w:tab w:val="left" w:pos="1080"/>
        </w:tabs>
        <w:spacing w:line="360" w:lineRule="auto"/>
        <w:rPr>
          <w:rFonts w:hint="eastAsia" w:ascii="宋体" w:hAnsi="宋体" w:eastAsia="宋体" w:cs="宋体"/>
          <w:color w:val="auto"/>
          <w:sz w:val="24"/>
          <w:szCs w:val="24"/>
          <w:highlight w:val="none"/>
          <w:lang w:val="en-US" w:eastAsia="zh-CN"/>
        </w:rPr>
      </w:pPr>
    </w:p>
    <w:p w14:paraId="6D786F3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“小型和微型企业产品”的评分政策：</w:t>
      </w: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43065263">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16D12396">
      <w:pPr>
        <w:pStyle w:val="5"/>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7D59F49D">
      <w:pPr>
        <w:pStyle w:val="10"/>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35E5EEB3">
      <w:pPr>
        <w:numPr>
          <w:ilvl w:val="-1"/>
          <w:numId w:val="0"/>
        </w:numPr>
        <w:tabs>
          <w:tab w:val="left" w:pos="-1080"/>
          <w:tab w:val="left" w:pos="180"/>
          <w:tab w:val="left" w:pos="108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2、</w:t>
      </w:r>
      <w:r>
        <w:rPr>
          <w:rFonts w:hint="eastAsia" w:ascii="宋体" w:hAnsi="宋体" w:eastAsia="宋体" w:cs="宋体"/>
          <w:b/>
          <w:bCs/>
          <w:color w:val="auto"/>
          <w:sz w:val="24"/>
          <w:szCs w:val="24"/>
          <w:highlight w:val="none"/>
          <w:lang w:val="en-US" w:eastAsia="zh-CN"/>
        </w:rPr>
        <w:t>节能、环境标志产品价格扣除：</w:t>
      </w:r>
    </w:p>
    <w:p w14:paraId="4EAE7D9A">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0DFCB33D">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37C05719">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77027BD0">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78A4FDA6">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66E4D46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w:t>
      </w:r>
      <w:r>
        <w:rPr>
          <w:rStyle w:val="13"/>
          <w:rFonts w:hint="eastAsia" w:ascii="宋体" w:hAnsi="宋体" w:eastAsia="宋体" w:cs="宋体"/>
          <w:b/>
          <w:bCs/>
          <w:color w:val="auto"/>
          <w:kern w:val="2"/>
          <w:sz w:val="24"/>
          <w:szCs w:val="24"/>
          <w:highlight w:val="none"/>
        </w:rPr>
        <w:t>对本国产品的支持政策</w:t>
      </w:r>
      <w:r>
        <w:rPr>
          <w:rFonts w:hint="eastAsia" w:eastAsia="宋体" w:cs="宋体"/>
          <w:b/>
          <w:bCs/>
          <w:color w:val="auto"/>
          <w:kern w:val="2"/>
          <w:sz w:val="24"/>
          <w:szCs w:val="24"/>
          <w:highlight w:val="none"/>
          <w:lang w:eastAsia="zh-CN"/>
        </w:rPr>
        <w:t>：</w:t>
      </w:r>
    </w:p>
    <w:p w14:paraId="520261FB">
      <w:pPr>
        <w:pStyle w:val="20"/>
        <w:spacing w:line="360" w:lineRule="auto"/>
        <w:ind w:left="21" w:right="0" w:firstLine="487"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0"/>
          <w:sz w:val="24"/>
          <w:szCs w:val="24"/>
          <w:highlight w:val="none"/>
        </w:rPr>
        <w:t>（1）本项目适用《国务院办公厅关于在政府采购中实施本国产品标准及相关政策的通知》（国办发〔2025〕34 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27734A87">
      <w:pPr>
        <w:pStyle w:val="20"/>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6ADFB2E8">
      <w:pPr>
        <w:pStyle w:val="20"/>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1EE8639E">
      <w:pPr>
        <w:pStyle w:val="20"/>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59480413">
      <w:pPr>
        <w:pStyle w:val="20"/>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2DFB8E74">
      <w:pPr>
        <w:pStyle w:val="9"/>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78273F3">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3823A8F0">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644FE2A2">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11338171">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15EB10BF">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18311FC1">
      <w:pPr>
        <w:widowControl w:val="0"/>
        <w:numPr>
          <w:ilvl w:val="0"/>
          <w:numId w:val="4"/>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1B2B8F33">
      <w:pPr>
        <w:widowControl w:val="0"/>
        <w:numPr>
          <w:ilvl w:val="-1"/>
          <w:numId w:val="0"/>
        </w:numPr>
        <w:spacing w:after="0" w:afterAutospacing="0"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highlight w:val="none"/>
          <w:lang w:val="en-US" w:eastAsia="zh-CN"/>
        </w:rPr>
        <w:t>4、</w:t>
      </w:r>
      <w:r>
        <w:rPr>
          <w:rFonts w:hint="eastAsia" w:ascii="宋体" w:hAnsi="宋体" w:eastAsia="宋体" w:cs="宋体"/>
          <w:b/>
          <w:bCs/>
          <w:color w:val="auto"/>
          <w:sz w:val="24"/>
          <w:szCs w:val="24"/>
          <w:highlight w:val="none"/>
          <w:lang w:eastAsia="zh-CN"/>
        </w:rPr>
        <w:t>异常低价审查</w:t>
      </w:r>
    </w:p>
    <w:p w14:paraId="42F0AFFC">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33C947EF">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209408D1">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46C0095D">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5721B3C2">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09E622B6">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5FCDAE21">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1A87FE1E">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4CB7A356">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1333FB4B">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67E8472A">
      <w:pPr>
        <w:pStyle w:val="5"/>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2F242B26">
      <w:pPr>
        <w:spacing w:line="360" w:lineRule="auto"/>
        <w:rPr>
          <w:rFonts w:hint="eastAsia" w:ascii="宋体" w:hAnsi="宋体" w:eastAsia="宋体" w:cs="宋体"/>
          <w:color w:val="auto"/>
          <w:sz w:val="32"/>
          <w:szCs w:val="32"/>
          <w:highlight w:val="none"/>
        </w:rPr>
      </w:pPr>
    </w:p>
    <w:p w14:paraId="7A5A67A3">
      <w:pPr>
        <w:spacing w:line="360" w:lineRule="auto"/>
        <w:ind w:firstLine="1600" w:firstLineChars="500"/>
        <w:rPr>
          <w:rFonts w:hint="eastAsia" w:ascii="宋体" w:hAnsi="宋体" w:eastAsia="宋体" w:cs="宋体"/>
          <w:color w:val="auto"/>
          <w:sz w:val="32"/>
          <w:szCs w:val="32"/>
          <w:highlight w:val="none"/>
        </w:rPr>
      </w:pPr>
    </w:p>
    <w:p w14:paraId="69CD8A9E">
      <w:pPr>
        <w:spacing w:line="360" w:lineRule="auto"/>
        <w:ind w:firstLine="1600" w:firstLineChars="500"/>
        <w:rPr>
          <w:rFonts w:hint="eastAsia" w:ascii="宋体" w:hAnsi="宋体" w:eastAsia="宋体" w:cs="宋体"/>
          <w:color w:val="auto"/>
          <w:sz w:val="32"/>
          <w:szCs w:val="32"/>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0D357728">
      <w:pPr>
        <w:spacing w:line="360" w:lineRule="auto"/>
        <w:ind w:firstLine="1606" w:firstLineChars="500"/>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0893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2C7578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3A64E1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62AB20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0D5A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2306858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30D8F72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2DD9B46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lang w:eastAsia="zh-CN"/>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7DCA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0A14071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7A40B2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7433880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1C66137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5A94F1A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1777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7BBAA2C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39B425B2">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1E2E816C">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5F0261D8">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59B3543C">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31F8EC3F">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71E0914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3287D7FF">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000F48FE">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56935EFC">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38063FD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187C8161">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1CD42264">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5BB5B063">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51FBF97E">
            <w:pPr>
              <w:keepNext w:val="0"/>
              <w:keepLines w:val="0"/>
              <w:suppressLineNumbers w:val="0"/>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52C6D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54E3025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1A07EEAF">
            <w:pPr>
              <w:pStyle w:val="9"/>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val="en-US" w:eastAsia="zh-CN"/>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74AF678B">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2EB6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19D7EDA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7EF2163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5918220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37936E7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1A4EEA3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7CBFD82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3567F663">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77004BDE">
      <w:pPr>
        <w:spacing w:line="360" w:lineRule="auto"/>
        <w:ind w:firstLine="482" w:firstLineChars="200"/>
        <w:rPr>
          <w:rFonts w:hint="eastAsia" w:ascii="宋体" w:hAnsi="宋体" w:eastAsia="宋体" w:cs="宋体"/>
          <w:b/>
          <w:bCs/>
          <w:color w:val="auto"/>
          <w:sz w:val="24"/>
          <w:szCs w:val="24"/>
          <w:highlight w:val="none"/>
        </w:rPr>
        <w:sectPr>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14:paraId="44CF46FC">
      <w:pPr>
        <w:pStyle w:val="2"/>
        <w:snapToGrid w:val="0"/>
        <w:spacing w:line="360" w:lineRule="auto"/>
        <w:ind w:firstLine="0"/>
        <w:jc w:val="center"/>
        <w:outlineLvl w:val="0"/>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3E0FE765">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7684C18E">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41474C37">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1960F255">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5B823421">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5EB65B26">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4B0384C8">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749CF2A6">
      <w:pPr>
        <w:tabs>
          <w:tab w:val="left" w:pos="5130"/>
        </w:tabs>
        <w:spacing w:line="360" w:lineRule="auto"/>
        <w:ind w:firstLine="480" w:firstLineChars="200"/>
        <w:rPr>
          <w:rFonts w:hint="eastAsia" w:ascii="宋体" w:hAnsi="宋体" w:eastAsia="宋体" w:cs="宋体"/>
          <w:color w:val="auto"/>
          <w:sz w:val="24"/>
          <w:szCs w:val="24"/>
          <w:highlight w:val="none"/>
        </w:rPr>
      </w:pPr>
    </w:p>
    <w:p w14:paraId="2A50CC71">
      <w:pPr>
        <w:tabs>
          <w:tab w:val="left" w:pos="5130"/>
        </w:tabs>
        <w:spacing w:line="360" w:lineRule="auto"/>
        <w:ind w:firstLine="480" w:firstLineChars="200"/>
        <w:rPr>
          <w:rFonts w:hint="eastAsia" w:ascii="宋体" w:hAnsi="宋体" w:eastAsia="宋体" w:cs="宋体"/>
          <w:color w:val="auto"/>
          <w:sz w:val="24"/>
          <w:szCs w:val="24"/>
          <w:highlight w:val="none"/>
        </w:rPr>
      </w:pPr>
    </w:p>
    <w:p w14:paraId="3E2F6AE1">
      <w:pPr>
        <w:tabs>
          <w:tab w:val="left" w:pos="5130"/>
        </w:tabs>
        <w:spacing w:line="360" w:lineRule="auto"/>
        <w:ind w:firstLine="480" w:firstLineChars="200"/>
        <w:rPr>
          <w:rFonts w:hint="eastAsia" w:ascii="宋体" w:hAnsi="宋体" w:eastAsia="宋体" w:cs="宋体"/>
          <w:color w:val="auto"/>
          <w:sz w:val="24"/>
          <w:szCs w:val="24"/>
          <w:highlight w:val="none"/>
        </w:rPr>
      </w:pPr>
    </w:p>
    <w:p w14:paraId="084E37AB">
      <w:pPr>
        <w:tabs>
          <w:tab w:val="left" w:pos="5130"/>
        </w:tabs>
        <w:spacing w:line="360" w:lineRule="auto"/>
        <w:ind w:firstLine="480" w:firstLineChars="200"/>
        <w:rPr>
          <w:rFonts w:hint="eastAsia" w:ascii="宋体" w:hAnsi="宋体" w:eastAsia="宋体" w:cs="宋体"/>
          <w:color w:val="auto"/>
          <w:sz w:val="24"/>
          <w:szCs w:val="24"/>
          <w:highlight w:val="none"/>
        </w:rPr>
      </w:pPr>
    </w:p>
    <w:p w14:paraId="14912591">
      <w:pPr>
        <w:tabs>
          <w:tab w:val="left" w:pos="5130"/>
        </w:tabs>
        <w:spacing w:line="360" w:lineRule="auto"/>
        <w:ind w:firstLine="480" w:firstLineChars="200"/>
        <w:rPr>
          <w:rFonts w:hint="eastAsia" w:ascii="宋体" w:hAnsi="宋体" w:eastAsia="宋体" w:cs="宋体"/>
          <w:color w:val="auto"/>
          <w:sz w:val="24"/>
          <w:szCs w:val="24"/>
          <w:highlight w:val="none"/>
        </w:rPr>
      </w:pPr>
    </w:p>
    <w:p w14:paraId="7E6CA1A3">
      <w:pPr>
        <w:tabs>
          <w:tab w:val="left" w:pos="5130"/>
        </w:tabs>
        <w:spacing w:line="360" w:lineRule="auto"/>
        <w:ind w:firstLine="480" w:firstLineChars="200"/>
        <w:rPr>
          <w:rFonts w:hint="eastAsia" w:ascii="宋体" w:hAnsi="宋体" w:eastAsia="宋体" w:cs="宋体"/>
          <w:color w:val="auto"/>
          <w:sz w:val="24"/>
          <w:szCs w:val="24"/>
          <w:highlight w:val="none"/>
        </w:rPr>
      </w:pPr>
    </w:p>
    <w:p w14:paraId="16C2590B">
      <w:pPr>
        <w:tabs>
          <w:tab w:val="left" w:pos="5130"/>
        </w:tabs>
        <w:spacing w:line="360" w:lineRule="auto"/>
        <w:ind w:firstLine="480" w:firstLineChars="200"/>
        <w:rPr>
          <w:rFonts w:hint="eastAsia" w:ascii="宋体" w:hAnsi="宋体" w:eastAsia="宋体" w:cs="宋体"/>
          <w:color w:val="auto"/>
          <w:sz w:val="24"/>
          <w:szCs w:val="24"/>
          <w:highlight w:val="none"/>
        </w:rPr>
      </w:pPr>
    </w:p>
    <w:p w14:paraId="0BFFEAE6">
      <w:pPr>
        <w:tabs>
          <w:tab w:val="left" w:pos="5130"/>
        </w:tabs>
        <w:spacing w:line="360" w:lineRule="auto"/>
        <w:ind w:firstLine="480" w:firstLineChars="200"/>
        <w:rPr>
          <w:rFonts w:hint="eastAsia" w:ascii="宋体" w:hAnsi="宋体" w:eastAsia="宋体" w:cs="宋体"/>
          <w:color w:val="auto"/>
          <w:sz w:val="24"/>
          <w:szCs w:val="24"/>
          <w:highlight w:val="none"/>
        </w:rPr>
      </w:pPr>
    </w:p>
    <w:p w14:paraId="2B7CF018">
      <w:pPr>
        <w:tabs>
          <w:tab w:val="left" w:pos="5130"/>
        </w:tabs>
        <w:spacing w:line="360" w:lineRule="auto"/>
        <w:ind w:firstLine="480" w:firstLineChars="200"/>
        <w:rPr>
          <w:rFonts w:hint="eastAsia" w:ascii="宋体" w:hAnsi="宋体" w:eastAsia="宋体" w:cs="宋体"/>
          <w:color w:val="auto"/>
          <w:sz w:val="24"/>
          <w:szCs w:val="24"/>
          <w:highlight w:val="none"/>
        </w:rPr>
      </w:pPr>
    </w:p>
    <w:p w14:paraId="6D4E9939">
      <w:pPr>
        <w:tabs>
          <w:tab w:val="left" w:pos="5130"/>
        </w:tabs>
        <w:spacing w:line="360" w:lineRule="auto"/>
        <w:ind w:firstLine="480" w:firstLineChars="200"/>
        <w:rPr>
          <w:rFonts w:hint="eastAsia" w:ascii="宋体" w:hAnsi="宋体" w:eastAsia="宋体" w:cs="宋体"/>
          <w:color w:val="auto"/>
          <w:sz w:val="24"/>
          <w:szCs w:val="24"/>
          <w:highlight w:val="none"/>
        </w:rPr>
      </w:pPr>
    </w:p>
    <w:p w14:paraId="3D40F94C">
      <w:pPr>
        <w:tabs>
          <w:tab w:val="left" w:pos="5130"/>
        </w:tabs>
        <w:spacing w:line="360" w:lineRule="auto"/>
        <w:ind w:firstLine="480" w:firstLineChars="200"/>
        <w:rPr>
          <w:rFonts w:hint="eastAsia" w:ascii="宋体" w:hAnsi="宋体" w:eastAsia="宋体" w:cs="宋体"/>
          <w:color w:val="auto"/>
          <w:sz w:val="24"/>
          <w:szCs w:val="24"/>
          <w:highlight w:val="none"/>
        </w:rPr>
      </w:pPr>
    </w:p>
    <w:p w14:paraId="0DCD64D0">
      <w:pPr>
        <w:tabs>
          <w:tab w:val="left" w:pos="5130"/>
        </w:tabs>
        <w:spacing w:line="360" w:lineRule="auto"/>
        <w:ind w:firstLine="480" w:firstLineChars="200"/>
        <w:rPr>
          <w:rFonts w:hint="eastAsia" w:ascii="宋体" w:hAnsi="宋体" w:eastAsia="宋体" w:cs="宋体"/>
          <w:color w:val="auto"/>
          <w:sz w:val="24"/>
          <w:szCs w:val="24"/>
          <w:highlight w:val="none"/>
        </w:rPr>
      </w:pPr>
    </w:p>
    <w:p w14:paraId="637192FF">
      <w:pPr>
        <w:tabs>
          <w:tab w:val="left" w:pos="5130"/>
        </w:tabs>
        <w:spacing w:line="360" w:lineRule="auto"/>
        <w:ind w:firstLine="480" w:firstLineChars="200"/>
        <w:rPr>
          <w:rFonts w:hint="eastAsia" w:ascii="宋体" w:hAnsi="宋体" w:eastAsia="宋体" w:cs="宋体"/>
          <w:color w:val="auto"/>
          <w:sz w:val="24"/>
          <w:szCs w:val="24"/>
          <w:highlight w:val="none"/>
        </w:rPr>
      </w:pPr>
    </w:p>
    <w:p w14:paraId="5383C0C4">
      <w:pPr>
        <w:tabs>
          <w:tab w:val="left" w:pos="5130"/>
        </w:tabs>
        <w:spacing w:line="360" w:lineRule="auto"/>
        <w:ind w:firstLine="480" w:firstLineChars="200"/>
        <w:rPr>
          <w:rFonts w:hint="eastAsia" w:ascii="宋体" w:hAnsi="宋体" w:eastAsia="宋体" w:cs="宋体"/>
          <w:color w:val="auto"/>
          <w:sz w:val="24"/>
          <w:szCs w:val="24"/>
          <w:highlight w:val="none"/>
        </w:rPr>
      </w:pPr>
    </w:p>
    <w:p w14:paraId="2FFE036C">
      <w:pPr>
        <w:tabs>
          <w:tab w:val="left" w:pos="5130"/>
        </w:tabs>
        <w:spacing w:line="360" w:lineRule="auto"/>
        <w:ind w:firstLine="480" w:firstLineChars="200"/>
        <w:rPr>
          <w:rFonts w:hint="eastAsia" w:ascii="宋体" w:hAnsi="宋体" w:eastAsia="宋体" w:cs="宋体"/>
          <w:color w:val="auto"/>
          <w:sz w:val="24"/>
          <w:szCs w:val="24"/>
          <w:highlight w:val="none"/>
        </w:rPr>
      </w:pPr>
    </w:p>
    <w:p w14:paraId="215FD2D1">
      <w:pPr>
        <w:tabs>
          <w:tab w:val="left" w:pos="5130"/>
        </w:tabs>
        <w:spacing w:line="360" w:lineRule="auto"/>
        <w:ind w:firstLine="480" w:firstLineChars="200"/>
        <w:rPr>
          <w:rFonts w:hint="eastAsia" w:ascii="宋体" w:hAnsi="宋体" w:eastAsia="宋体" w:cs="宋体"/>
          <w:color w:val="auto"/>
          <w:sz w:val="24"/>
          <w:szCs w:val="24"/>
          <w:highlight w:val="none"/>
        </w:rPr>
      </w:pPr>
    </w:p>
    <w:p w14:paraId="0CD5C424">
      <w:pPr>
        <w:tabs>
          <w:tab w:val="left" w:pos="5130"/>
        </w:tabs>
        <w:spacing w:line="360" w:lineRule="auto"/>
        <w:ind w:firstLine="480" w:firstLineChars="200"/>
        <w:rPr>
          <w:rFonts w:hint="eastAsia" w:ascii="宋体" w:hAnsi="宋体" w:eastAsia="宋体" w:cs="宋体"/>
          <w:color w:val="auto"/>
          <w:sz w:val="24"/>
          <w:szCs w:val="24"/>
          <w:highlight w:val="none"/>
        </w:rPr>
      </w:pPr>
    </w:p>
    <w:p w14:paraId="1132B3B8">
      <w:pPr>
        <w:tabs>
          <w:tab w:val="left" w:pos="5130"/>
        </w:tabs>
        <w:spacing w:line="360" w:lineRule="auto"/>
        <w:ind w:firstLine="480" w:firstLineChars="200"/>
        <w:rPr>
          <w:rFonts w:hint="eastAsia" w:ascii="宋体" w:hAnsi="宋体" w:eastAsia="宋体" w:cs="宋体"/>
          <w:color w:val="auto"/>
          <w:sz w:val="24"/>
          <w:szCs w:val="24"/>
          <w:highlight w:val="none"/>
        </w:rPr>
      </w:pPr>
    </w:p>
    <w:p w14:paraId="166FAECA">
      <w:pPr>
        <w:spacing w:line="360" w:lineRule="auto"/>
        <w:ind w:right="28"/>
        <w:jc w:val="left"/>
        <w:outlineLvl w:val="1"/>
        <w:rPr>
          <w:rFonts w:ascii="宋体" w:hAnsi="宋体" w:cs="Courier New"/>
          <w:color w:val="auto"/>
          <w:sz w:val="24"/>
          <w:szCs w:val="24"/>
          <w:highlight w:val="none"/>
        </w:rPr>
      </w:pPr>
      <w:r>
        <w:rPr>
          <w:rFonts w:hint="eastAsia" w:ascii="宋体" w:hAnsi="宋体" w:cs="Courier New"/>
          <w:b/>
          <w:color w:val="auto"/>
          <w:sz w:val="24"/>
          <w:szCs w:val="24"/>
          <w:highlight w:val="none"/>
        </w:rPr>
        <w:t>一、采购项目一览表</w:t>
      </w:r>
    </w:p>
    <w:p w14:paraId="7252B431">
      <w:pPr>
        <w:tabs>
          <w:tab w:val="left" w:pos="5130"/>
        </w:tabs>
        <w:spacing w:line="360" w:lineRule="auto"/>
        <w:ind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详见附件1：《采购清单》</w:t>
      </w:r>
      <w:r>
        <w:rPr>
          <w:rFonts w:hint="eastAsia" w:ascii="宋体" w:hAnsi="宋体" w:cs="Courier New"/>
          <w:b/>
          <w:color w:val="auto"/>
          <w:sz w:val="24"/>
          <w:szCs w:val="24"/>
          <w:highlight w:val="none"/>
          <w:lang w:val="en-US"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10498E12">
      <w:pPr>
        <w:tabs>
          <w:tab w:val="left" w:pos="5130"/>
        </w:tabs>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p w14:paraId="4F564005">
      <w:pPr>
        <w:spacing w:line="360" w:lineRule="auto"/>
        <w:ind w:right="28"/>
        <w:jc w:val="left"/>
        <w:outlineLvl w:val="1"/>
        <w:rPr>
          <w:rFonts w:ascii="宋体" w:hAnsi="宋体"/>
          <w:b/>
          <w:color w:val="auto"/>
          <w:sz w:val="24"/>
          <w:szCs w:val="24"/>
          <w:highlight w:val="none"/>
        </w:rPr>
      </w:pP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3CA2936B">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16A968DE">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01984AED">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3C5A497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1E092422">
      <w:pPr>
        <w:pStyle w:val="9"/>
        <w:spacing w:before="0" w:beforeAutospacing="0" w:after="0" w:afterAutospacing="0" w:line="360" w:lineRule="auto"/>
        <w:ind w:firstLine="480" w:firstLineChars="200"/>
        <w:rPr>
          <w:rFonts w:hint="default" w:cs="Times New Roman"/>
          <w:color w:val="auto"/>
          <w:kern w:val="2"/>
          <w:highlight w:val="none"/>
        </w:rPr>
      </w:pPr>
      <w:r>
        <w:rPr>
          <w:rFonts w:hint="eastAsia" w:cs="Times New Roman"/>
          <w:color w:val="auto"/>
          <w:kern w:val="2"/>
          <w:highlight w:val="none"/>
        </w:rPr>
        <w:t>5．</w:t>
      </w:r>
      <w:r>
        <w:rPr>
          <w:rFonts w:hint="default" w:cs="Times New Roman"/>
          <w:color w:val="auto"/>
          <w:kern w:val="2"/>
          <w:highlight w:val="none"/>
        </w:rPr>
        <w:t>投标人应根据国家标准（GB/T 3324-2024 木家具通用技术条件、GB/T 3325-2024 金属家具通用技术条件、GB 18584-2024 家具中有害物质限量、GB 18583-2008 胶粘剂中有害物质限量、GB 18580-2025 人造板及其制品中甲醛释放限量、GB 18581-2020 木器涂料中有害物质限量、GB 18582-2020 建筑用墙面涂料中有害物质限量、GB/T 5296.6-2025 消费品使用说明 第6部分：家具）、部颁标准（QB/T 1951.1-2026 木家具、QB/T 1951.2-2024 金属家具、QB/T 1952.1-2023 软体家具 沙发、QB/T 2530-2023 木制柜）、人造木质板材执行标准：HJ 571-2010 环境标志产品技术要求 人造板及其制品、家具执行标准：HJ 2547-2016 环境标志产品技术要求 家具、水性涂料执行标准：HJ 2537-2014 环境标志产品技术要求 水性涂料、胶粘剂执行标准：HJ 2541-2016 环境标志产品技术要求 胶粘剂、其他国家及行业标准制作（上述标准若有更新，则以更新后的国家和部门标准执行），并在设计方案中详细说明家具的材料构成及辅材、配件（如材质、质量标准、厚度、产地、品牌、型号等）。</w:t>
      </w:r>
    </w:p>
    <w:p w14:paraId="01A6DBB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208842CA">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3308C04A">
      <w:pPr>
        <w:widowControl/>
        <w:numPr>
          <w:ilvl w:val="0"/>
          <w:numId w:val="0"/>
        </w:numPr>
        <w:spacing w:line="360" w:lineRule="auto"/>
        <w:ind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19A8D287">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p w14:paraId="40945464">
      <w:pPr>
        <w:spacing w:line="360" w:lineRule="auto"/>
        <w:ind w:firstLine="482" w:firstLineChars="200"/>
        <w:rPr>
          <w:rFonts w:hint="eastAsia" w:ascii="宋体" w:hAnsi="宋体" w:eastAsia="宋体" w:cs="Times New Roman"/>
          <w:b/>
          <w:bCs/>
          <w:i w:val="0"/>
          <w:iCs w:val="0"/>
          <w:caps w:val="0"/>
          <w:color w:val="auto"/>
          <w:spacing w:val="0"/>
          <w:sz w:val="24"/>
          <w:szCs w:val="24"/>
          <w:highlight w:val="none"/>
          <w:shd w:val="clear"/>
        </w:rPr>
      </w:pPr>
      <w:r>
        <w:rPr>
          <w:rFonts w:hint="eastAsia" w:ascii="宋体" w:hAnsi="宋体" w:eastAsia="宋体" w:cs="Times New Roman"/>
          <w:b/>
          <w:bCs/>
          <w:i w:val="0"/>
          <w:iCs w:val="0"/>
          <w:caps w:val="0"/>
          <w:color w:val="auto"/>
          <w:spacing w:val="0"/>
          <w:sz w:val="24"/>
          <w:szCs w:val="24"/>
          <w:highlight w:val="none"/>
          <w:shd w:val="clear"/>
        </w:rPr>
        <w:t>*</w:t>
      </w:r>
      <w:r>
        <w:rPr>
          <w:rFonts w:hint="eastAsia" w:ascii="宋体" w:hAnsi="宋体" w:cs="Times New Roman"/>
          <w:b/>
          <w:bCs/>
          <w:i w:val="0"/>
          <w:iCs w:val="0"/>
          <w:caps w:val="0"/>
          <w:color w:val="auto"/>
          <w:spacing w:val="0"/>
          <w:sz w:val="24"/>
          <w:szCs w:val="24"/>
          <w:highlight w:val="none"/>
          <w:shd w:val="clear"/>
          <w:lang w:val="en-US" w:eastAsia="zh-CN"/>
        </w:rPr>
        <w:t>10</w:t>
      </w:r>
      <w:r>
        <w:rPr>
          <w:rFonts w:hint="eastAsia" w:ascii="宋体" w:hAnsi="宋体" w:eastAsia="宋体" w:cs="Times New Roman"/>
          <w:b/>
          <w:bCs/>
          <w:i w:val="0"/>
          <w:iCs w:val="0"/>
          <w:caps w:val="0"/>
          <w:color w:val="auto"/>
          <w:spacing w:val="0"/>
          <w:sz w:val="24"/>
          <w:szCs w:val="24"/>
          <w:highlight w:val="none"/>
          <w:shd w:val="clear"/>
        </w:rPr>
        <w:t>、投标人在递交投标文件时应</w:t>
      </w:r>
      <w:r>
        <w:rPr>
          <w:rFonts w:hint="eastAsia" w:ascii="宋体" w:hAnsi="宋体" w:cs="Times New Roman"/>
          <w:b/>
          <w:bCs/>
          <w:i w:val="0"/>
          <w:iCs w:val="0"/>
          <w:caps w:val="0"/>
          <w:color w:val="auto"/>
          <w:spacing w:val="0"/>
          <w:sz w:val="24"/>
          <w:szCs w:val="24"/>
          <w:highlight w:val="none"/>
          <w:shd w:val="clear"/>
          <w:lang w:val="en-US" w:eastAsia="zh-CN"/>
        </w:rPr>
        <w:t>按样品清单</w:t>
      </w:r>
      <w:r>
        <w:rPr>
          <w:rFonts w:hint="eastAsia" w:ascii="宋体" w:hAnsi="宋体" w:eastAsia="宋体" w:cs="Times New Roman"/>
          <w:b/>
          <w:bCs/>
          <w:i w:val="0"/>
          <w:iCs w:val="0"/>
          <w:caps w:val="0"/>
          <w:color w:val="auto"/>
          <w:spacing w:val="0"/>
          <w:sz w:val="24"/>
          <w:szCs w:val="24"/>
          <w:highlight w:val="none"/>
          <w:shd w:val="clear"/>
        </w:rPr>
        <w:t>提供样品，提供的样品不符合采购内容要求的结构、外观造型或提供样品不齐全的（不接受 3D 打印小样</w:t>
      </w:r>
      <w:r>
        <w:rPr>
          <w:rFonts w:hint="eastAsia" w:ascii="宋体" w:hAnsi="宋体" w:eastAsia="宋体" w:cs="Times New Roman"/>
          <w:b/>
          <w:bCs/>
          <w:i w:val="0"/>
          <w:iCs w:val="0"/>
          <w:caps w:val="0"/>
          <w:color w:val="auto"/>
          <w:spacing w:val="0"/>
          <w:sz w:val="24"/>
          <w:szCs w:val="24"/>
          <w:highlight w:val="none"/>
          <w:shd w:val="clear"/>
          <w:lang w:eastAsia="zh-CN"/>
        </w:rPr>
        <w:t>，样品</w:t>
      </w:r>
      <w:r>
        <w:rPr>
          <w:rFonts w:hint="eastAsia" w:ascii="宋体" w:hAnsi="宋体" w:eastAsia="宋体" w:cs="Times New Roman"/>
          <w:b/>
          <w:bCs/>
          <w:i w:val="0"/>
          <w:iCs w:val="0"/>
          <w:caps w:val="0"/>
          <w:color w:val="auto"/>
          <w:spacing w:val="0"/>
          <w:sz w:val="24"/>
          <w:szCs w:val="24"/>
          <w:highlight w:val="none"/>
          <w:shd w:val="clear"/>
        </w:rPr>
        <w:t>尺寸偏差均不超过±2mm除有明确尺寸偏离值外），按无效投标处理。</w:t>
      </w:r>
    </w:p>
    <w:p w14:paraId="0A1C2FC0">
      <w:pPr>
        <w:widowControl/>
        <w:spacing w:line="360" w:lineRule="auto"/>
        <w:ind w:firstLine="470"/>
        <w:jc w:val="left"/>
        <w:rPr>
          <w:rFonts w:hint="eastAsia"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11</w:t>
      </w:r>
      <w:r>
        <w:rPr>
          <w:rFonts w:hint="eastAsia" w:ascii="宋体" w:hAnsi="宋体"/>
          <w:b/>
          <w:bCs/>
          <w:color w:val="auto"/>
          <w:sz w:val="24"/>
          <w:szCs w:val="24"/>
          <w:highlight w:val="none"/>
        </w:rPr>
        <w:t>.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p w14:paraId="5428BE4B">
      <w:pPr>
        <w:pStyle w:val="10"/>
        <w:rPr>
          <w:rFonts w:hint="eastAsia"/>
          <w:color w:val="auto"/>
          <w:highlight w:val="none"/>
          <w:lang w:eastAsia="zh-CN"/>
        </w:rPr>
      </w:pPr>
    </w:p>
    <w:p w14:paraId="07317CF9">
      <w:pPr>
        <w:pStyle w:val="10"/>
        <w:numPr>
          <w:ilvl w:val="0"/>
          <w:numId w:val="0"/>
        </w:numPr>
        <w:rPr>
          <w:color w:val="auto"/>
          <w:highlight w:val="none"/>
        </w:rPr>
      </w:pPr>
    </w:p>
    <w:p w14:paraId="33C3C731">
      <w:pPr>
        <w:spacing w:line="360" w:lineRule="auto"/>
        <w:ind w:right="-63" w:rightChars="-30"/>
        <w:outlineLvl w:val="1"/>
        <w:rPr>
          <w:rFonts w:ascii="宋体" w:hAnsi="宋体"/>
          <w:b/>
          <w:color w:val="auto"/>
          <w:sz w:val="24"/>
          <w:szCs w:val="24"/>
          <w:highlight w:val="none"/>
        </w:rPr>
      </w:pPr>
      <w:r>
        <w:rPr>
          <w:rFonts w:hint="eastAsia" w:ascii="宋体" w:hAnsi="宋体"/>
          <w:b/>
          <w:color w:val="auto"/>
          <w:sz w:val="24"/>
          <w:szCs w:val="24"/>
          <w:highlight w:val="none"/>
        </w:rPr>
        <w:t>三、投标人资格证明要求</w:t>
      </w:r>
    </w:p>
    <w:p w14:paraId="2A268D7D">
      <w:pPr>
        <w:snapToGrid w:val="0"/>
        <w:spacing w:line="360" w:lineRule="auto"/>
        <w:ind w:firstLine="590" w:firstLineChars="245"/>
        <w:rPr>
          <w:rFonts w:ascii="宋体" w:hAnsi="宋体"/>
          <w:b/>
          <w:color w:val="auto"/>
          <w:sz w:val="24"/>
          <w:szCs w:val="24"/>
          <w:highlight w:val="none"/>
        </w:rPr>
      </w:pPr>
      <w:r>
        <w:rPr>
          <w:rFonts w:hint="eastAsia" w:ascii="宋体" w:hAnsi="宋体"/>
          <w:b/>
          <w:color w:val="auto"/>
          <w:sz w:val="24"/>
          <w:szCs w:val="24"/>
          <w:highlight w:val="none"/>
        </w:rPr>
        <w:t>*1.投标人应提供工商营业执照（副本）（加盖公章）的复印件。</w:t>
      </w:r>
    </w:p>
    <w:p w14:paraId="3E0BBBEB">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*2.投标人全权代表若不是单位负责人，应提供单位授权书原件，并提供被授权代表身份证复印件。</w:t>
      </w:r>
    </w:p>
    <w:p w14:paraId="01A0BE1D">
      <w:pPr>
        <w:pStyle w:val="9"/>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*3、</w:t>
      </w:r>
      <w:r>
        <w:rPr>
          <w:b/>
          <w:color w:val="auto"/>
          <w:highlight w:val="none"/>
        </w:rPr>
        <w:t>本项目专门面向</w:t>
      </w:r>
      <w:r>
        <w:rPr>
          <w:rFonts w:hint="eastAsia"/>
          <w:b/>
          <w:color w:val="auto"/>
          <w:highlight w:val="none"/>
          <w:lang w:val="en-US" w:eastAsia="zh-CN"/>
        </w:rPr>
        <w:t>中小</w:t>
      </w:r>
      <w:r>
        <w:rPr>
          <w:b/>
          <w:color w:val="auto"/>
          <w:highlight w:val="none"/>
        </w:rPr>
        <w:t>企业采购，所投所有采购标的均为</w:t>
      </w:r>
      <w:r>
        <w:rPr>
          <w:rFonts w:hint="eastAsia"/>
          <w:b/>
          <w:color w:val="auto"/>
          <w:highlight w:val="none"/>
          <w:lang w:val="en-US" w:eastAsia="zh-CN"/>
        </w:rPr>
        <w:t>中小</w:t>
      </w:r>
      <w:r>
        <w:rPr>
          <w:rFonts w:hint="eastAsia"/>
          <w:b/>
          <w:color w:val="auto"/>
          <w:highlight w:val="none"/>
        </w:rPr>
        <w:t>型</w:t>
      </w:r>
      <w:r>
        <w:rPr>
          <w:b/>
          <w:color w:val="auto"/>
          <w:highlight w:val="none"/>
        </w:rPr>
        <w:t>企业制造，须提供声明函，且本项目不再执行价格评审优惠的扶持政策。本项目对应的</w:t>
      </w:r>
      <w:r>
        <w:rPr>
          <w:rFonts w:hint="eastAsia"/>
          <w:b/>
          <w:color w:val="auto"/>
          <w:highlight w:val="none"/>
          <w:lang w:val="en-US" w:eastAsia="zh-CN"/>
        </w:rPr>
        <w:t>中小</w:t>
      </w:r>
      <w:r>
        <w:rPr>
          <w:rFonts w:hint="eastAsia"/>
          <w:b/>
          <w:color w:val="auto"/>
          <w:highlight w:val="none"/>
        </w:rPr>
        <w:t>型</w:t>
      </w:r>
      <w:r>
        <w:rPr>
          <w:b/>
          <w:color w:val="auto"/>
          <w:highlight w:val="none"/>
        </w:rPr>
        <w:t>企业划分标准所属</w:t>
      </w:r>
      <w:r>
        <w:rPr>
          <w:rFonts w:hint="eastAsia"/>
          <w:b/>
          <w:color w:val="auto"/>
          <w:highlight w:val="none"/>
        </w:rPr>
        <w:t>工业行业。</w:t>
      </w:r>
    </w:p>
    <w:p w14:paraId="496973E8">
      <w:pPr>
        <w:pStyle w:val="9"/>
        <w:shd w:val="clear" w:color="auto" w:fill="FFFFFF"/>
        <w:spacing w:before="0" w:beforeAutospacing="0" w:after="0" w:afterAutospacing="0" w:line="360" w:lineRule="auto"/>
        <w:ind w:firstLine="470" w:firstLineChars="195"/>
        <w:rPr>
          <w:b/>
          <w:color w:val="auto"/>
          <w:highlight w:val="none"/>
        </w:rPr>
      </w:pPr>
    </w:p>
    <w:p w14:paraId="70EDCD26">
      <w:pPr>
        <w:pStyle w:val="9"/>
        <w:shd w:val="clear" w:color="auto" w:fill="FFFFFF"/>
        <w:spacing w:before="0" w:beforeAutospacing="0" w:after="0" w:afterAutospacing="0" w:line="360" w:lineRule="auto"/>
        <w:outlineLvl w:val="1"/>
        <w:rPr>
          <w:b/>
          <w:color w:val="auto"/>
          <w:highlight w:val="none"/>
        </w:rPr>
      </w:pPr>
      <w:r>
        <w:rPr>
          <w:rFonts w:hint="eastAsia"/>
          <w:b/>
          <w:color w:val="auto"/>
          <w:highlight w:val="none"/>
        </w:rPr>
        <w:t>四、商务响应要求</w:t>
      </w:r>
    </w:p>
    <w:p w14:paraId="10E7EF4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11A26CE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772B6BC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1CDA8A79">
      <w:pPr>
        <w:spacing w:line="360" w:lineRule="auto"/>
        <w:ind w:left="0" w:leftChars="0" w:right="0" w:rightChars="0" w:firstLine="0" w:firstLineChars="0"/>
        <w:outlineLvl w:val="1"/>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153F80EC">
      <w:pPr>
        <w:pStyle w:val="4"/>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2B6C792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31C8280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1CC7C5A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5B88EA5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08DCC0E1">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643CE80D">
      <w:pPr>
        <w:pStyle w:val="5"/>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0C70358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321F642A">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10AC336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7BA81D79">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11.中标供应商在货物安装完成后3个日历内，须提供第三方具有检测资质的检测机构，对宿舍及教室的所供产品进行甲醛检测并出具检测报告，检测范围覆盖项目所供全品类。</w:t>
      </w:r>
    </w:p>
    <w:p w14:paraId="0C03481B">
      <w:pPr>
        <w:spacing w:line="360" w:lineRule="auto"/>
        <w:ind w:left="-178" w:leftChars="-85" w:right="359" w:rightChars="171" w:firstLine="361" w:firstLineChars="150"/>
        <w:jc w:val="left"/>
        <w:outlineLvl w:val="1"/>
        <w:rPr>
          <w:rFonts w:ascii="宋体" w:hAnsi="宋体"/>
          <w:b/>
          <w:color w:val="auto"/>
          <w:sz w:val="24"/>
          <w:szCs w:val="24"/>
          <w:highlight w:val="none"/>
        </w:rPr>
      </w:pPr>
      <w:r>
        <w:rPr>
          <w:rFonts w:hint="eastAsia" w:ascii="宋体" w:hAnsi="宋体"/>
          <w:b/>
          <w:color w:val="auto"/>
          <w:sz w:val="24"/>
          <w:szCs w:val="24"/>
          <w:highlight w:val="none"/>
        </w:rPr>
        <w:t>六、货物技术服务要求</w:t>
      </w:r>
    </w:p>
    <w:p w14:paraId="47A85D28">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default" w:ascii="宋体" w:hAnsi="宋体"/>
          <w:b/>
          <w:color w:val="auto"/>
          <w:sz w:val="24"/>
          <w:szCs w:val="24"/>
          <w:highlight w:val="none"/>
        </w:rPr>
        <w:t>5</w:t>
      </w:r>
      <w:r>
        <w:rPr>
          <w:rFonts w:hint="eastAsia" w:ascii="宋体" w:hAnsi="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2756EA6A">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7647F5BB">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71B7308B">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3315179D">
      <w:pPr>
        <w:spacing w:line="360" w:lineRule="auto"/>
        <w:ind w:right="359" w:rightChars="171"/>
        <w:outlineLvl w:val="1"/>
        <w:rPr>
          <w:rFonts w:ascii="宋体" w:hAnsi="宋体"/>
          <w:b/>
          <w:color w:val="auto"/>
          <w:sz w:val="24"/>
          <w:szCs w:val="24"/>
          <w:highlight w:val="none"/>
        </w:rPr>
      </w:pPr>
      <w:r>
        <w:rPr>
          <w:rFonts w:hint="eastAsia" w:ascii="宋体" w:hAnsi="宋体"/>
          <w:b/>
          <w:color w:val="auto"/>
          <w:sz w:val="24"/>
          <w:szCs w:val="24"/>
          <w:highlight w:val="none"/>
        </w:rPr>
        <w:t>七、货物报价</w:t>
      </w:r>
    </w:p>
    <w:p w14:paraId="58A36D88">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w:t>
      </w:r>
      <w:r>
        <w:rPr>
          <w:rFonts w:hint="default" w:ascii="宋体" w:hAnsi="宋体"/>
          <w:b/>
          <w:color w:val="auto"/>
          <w:sz w:val="24"/>
          <w:szCs w:val="24"/>
          <w:highlight w:val="none"/>
        </w:rPr>
        <w:t>采购单位</w:t>
      </w:r>
      <w:r>
        <w:rPr>
          <w:rFonts w:hint="eastAsia" w:ascii="宋体" w:hAnsi="宋体"/>
          <w:b/>
          <w:color w:val="auto"/>
          <w:sz w:val="24"/>
          <w:szCs w:val="24"/>
          <w:highlight w:val="none"/>
        </w:rPr>
        <w:t>不接受有选择的报价</w:t>
      </w:r>
      <w:r>
        <w:rPr>
          <w:rFonts w:hint="eastAsia" w:ascii="宋体" w:hAnsi="宋体"/>
          <w:b/>
          <w:color w:val="auto"/>
          <w:sz w:val="24"/>
          <w:szCs w:val="24"/>
          <w:highlight w:val="none"/>
          <w:lang w:val="en-US" w:eastAsia="zh-CN"/>
        </w:rPr>
        <w:t>。</w:t>
      </w:r>
    </w:p>
    <w:p w14:paraId="7FBDBAF4">
      <w:pPr>
        <w:spacing w:line="360" w:lineRule="auto"/>
        <w:ind w:firstLine="482" w:firstLineChars="200"/>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*2.本项目设有</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为人民币</w:t>
      </w:r>
      <w:r>
        <w:rPr>
          <w:rFonts w:hint="eastAsia" w:ascii="宋体" w:hAnsi="宋体" w:eastAsia="宋体" w:cs="Times New Roman"/>
          <w:b/>
          <w:color w:val="auto"/>
          <w:sz w:val="24"/>
          <w:szCs w:val="24"/>
          <w:highlight w:val="none"/>
          <w:lang w:val="en-US" w:eastAsia="zh-CN"/>
        </w:rPr>
        <w:t>298.</w:t>
      </w:r>
      <w:r>
        <w:rPr>
          <w:rFonts w:hint="eastAsia" w:ascii="宋体" w:hAnsi="宋体" w:cs="Times New Roman"/>
          <w:b/>
          <w:color w:val="auto"/>
          <w:sz w:val="24"/>
          <w:szCs w:val="24"/>
          <w:highlight w:val="none"/>
          <w:lang w:val="en-US" w:eastAsia="zh-CN"/>
        </w:rPr>
        <w:t>405</w:t>
      </w:r>
      <w:r>
        <w:rPr>
          <w:rFonts w:hint="eastAsia" w:ascii="宋体" w:hAnsi="宋体" w:eastAsia="宋体" w:cs="Times New Roman"/>
          <w:b/>
          <w:color w:val="auto"/>
          <w:sz w:val="24"/>
          <w:szCs w:val="24"/>
          <w:highlight w:val="none"/>
        </w:rPr>
        <w:t>万元，投标人的报价不得超过以上</w:t>
      </w:r>
      <w:r>
        <w:rPr>
          <w:rFonts w:hint="default" w:ascii="宋体" w:hAnsi="宋体" w:eastAsia="宋体" w:cs="Times New Roman"/>
          <w:b/>
          <w:color w:val="auto"/>
          <w:sz w:val="24"/>
          <w:szCs w:val="24"/>
          <w:highlight w:val="none"/>
        </w:rPr>
        <w:t>采购</w:t>
      </w:r>
      <w:r>
        <w:rPr>
          <w:rFonts w:hint="eastAsia" w:ascii="宋体" w:hAnsi="宋体" w:eastAsia="宋体" w:cs="Times New Roman"/>
          <w:b/>
          <w:color w:val="auto"/>
          <w:sz w:val="24"/>
          <w:szCs w:val="24"/>
          <w:highlight w:val="none"/>
          <w:lang w:val="en-US" w:eastAsia="zh-CN"/>
        </w:rPr>
        <w:t>控制价</w:t>
      </w:r>
      <w:r>
        <w:rPr>
          <w:rFonts w:hint="eastAsia" w:ascii="宋体" w:hAnsi="宋体" w:eastAsia="宋体" w:cs="Times New Roman"/>
          <w:b/>
          <w:color w:val="auto"/>
          <w:sz w:val="24"/>
          <w:szCs w:val="24"/>
          <w:highlight w:val="none"/>
        </w:rPr>
        <w:t>，否则将按无效投标处理。</w:t>
      </w:r>
    </w:p>
    <w:p w14:paraId="565B666D">
      <w:pPr>
        <w:spacing w:line="360" w:lineRule="auto"/>
        <w:ind w:firstLine="480" w:firstLineChars="200"/>
        <w:rPr>
          <w:rFonts w:hint="eastAsia" w:ascii="宋体" w:hAnsi="宋体" w:eastAsia="宋体" w:cs="Times New Roman"/>
          <w:b w:val="0"/>
          <w:bCs/>
          <w:color w:val="auto"/>
          <w:sz w:val="24"/>
          <w:szCs w:val="24"/>
          <w:highlight w:val="none"/>
        </w:rPr>
      </w:pPr>
      <w:r>
        <w:rPr>
          <w:rFonts w:hint="eastAsia" w:ascii="宋体" w:hAnsi="宋体" w:eastAsia="宋体" w:cs="Times New Roman"/>
          <w:b w:val="0"/>
          <w:bCs/>
          <w:color w:val="auto"/>
          <w:sz w:val="24"/>
          <w:szCs w:val="24"/>
          <w:highlight w:val="none"/>
          <w:lang w:val="en-US" w:eastAsia="zh-CN"/>
        </w:rPr>
        <w:t>3.</w:t>
      </w:r>
      <w:r>
        <w:rPr>
          <w:rFonts w:hint="eastAsia" w:ascii="宋体" w:hAnsi="宋体" w:eastAsia="宋体" w:cs="Times New Roman"/>
          <w:b w:val="0"/>
          <w:bCs/>
          <w:color w:val="auto"/>
          <w:sz w:val="24"/>
          <w:szCs w:val="24"/>
          <w:highlight w:val="none"/>
        </w:rPr>
        <w:t>报价应分单价、小计、总价。</w:t>
      </w:r>
    </w:p>
    <w:p w14:paraId="119149D2">
      <w:pPr>
        <w:spacing w:line="360" w:lineRule="auto"/>
        <w:rPr>
          <w:rFonts w:hint="eastAsia" w:ascii="宋体" w:hAnsi="宋体"/>
          <w:b/>
          <w:color w:val="auto"/>
          <w:sz w:val="24"/>
          <w:szCs w:val="24"/>
          <w:highlight w:val="none"/>
        </w:rPr>
      </w:pPr>
    </w:p>
    <w:p w14:paraId="31B033CB">
      <w:pPr>
        <w:spacing w:line="360" w:lineRule="auto"/>
        <w:outlineLvl w:val="1"/>
        <w:rPr>
          <w:rFonts w:ascii="宋体" w:hAnsi="宋体"/>
          <w:color w:val="auto"/>
          <w:sz w:val="24"/>
          <w:szCs w:val="24"/>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p w14:paraId="7FC02083">
      <w:pPr>
        <w:spacing w:line="360" w:lineRule="auto"/>
        <w:outlineLvl w:val="1"/>
        <w:rPr>
          <w:rFonts w:ascii="宋体" w:hAnsi="宋体"/>
          <w:b/>
          <w:color w:val="auto"/>
          <w:sz w:val="24"/>
          <w:szCs w:val="24"/>
          <w:highlight w:val="none"/>
        </w:rPr>
      </w:pPr>
      <w:r>
        <w:rPr>
          <w:rFonts w:hint="eastAsia" w:ascii="宋体" w:hAnsi="宋体"/>
          <w:b/>
          <w:color w:val="auto"/>
          <w:sz w:val="24"/>
          <w:szCs w:val="24"/>
          <w:highlight w:val="none"/>
        </w:rPr>
        <w:t>九、合同签订</w:t>
      </w:r>
    </w:p>
    <w:p w14:paraId="7584254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6356257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6BDC0A50">
      <w:pPr>
        <w:widowControl/>
        <w:spacing w:line="360" w:lineRule="auto"/>
        <w:ind w:right="-63" w:rightChars="-30"/>
        <w:jc w:val="left"/>
        <w:outlineLvl w:val="1"/>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1ACF652F">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合同签订后使用单位通知进场之日起30个日历日内完成</w:t>
      </w:r>
      <w:r>
        <w:rPr>
          <w:rFonts w:hint="eastAsia" w:ascii="宋体" w:hAnsi="宋体"/>
          <w:b/>
          <w:color w:val="auto"/>
          <w:sz w:val="24"/>
          <w:szCs w:val="24"/>
          <w:highlight w:val="none"/>
        </w:rPr>
        <w:t>交货及安装。</w:t>
      </w:r>
    </w:p>
    <w:p w14:paraId="153601F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37A0C42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7111CFA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56AE8C4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649E265A">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094AC272">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0C1F0036">
      <w:pPr>
        <w:spacing w:line="360" w:lineRule="auto"/>
        <w:rPr>
          <w:rFonts w:hint="eastAsia" w:ascii="宋体" w:hAnsi="宋体" w:cs="Times New Roman"/>
          <w:bCs/>
          <w:color w:val="auto"/>
          <w:sz w:val="24"/>
          <w:szCs w:val="24"/>
          <w:highlight w:val="none"/>
          <w:lang w:val="en-US" w:eastAsia="zh-CN"/>
        </w:rPr>
        <w:sectPr>
          <w:headerReference r:id="rId8" w:type="default"/>
          <w:footerReference r:id="rId9" w:type="default"/>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r>
        <w:rPr>
          <w:rFonts w:hint="eastAsia" w:ascii="宋体" w:hAnsi="宋体" w:cs="Times New Roman"/>
          <w:bCs/>
          <w:color w:val="auto"/>
          <w:sz w:val="24"/>
          <w:szCs w:val="24"/>
          <w:highlight w:val="none"/>
          <w:lang w:val="en-US" w:eastAsia="zh-CN"/>
        </w:rPr>
        <w:t xml:space="preserve"> </w:t>
      </w:r>
    </w:p>
    <w:p w14:paraId="1CF025BD">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14:paraId="13D0682A">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14:paraId="108872E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tbl>
      <w:tblPr>
        <w:tblStyle w:val="11"/>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4D31E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vAlign w:val="center"/>
          </w:tcPr>
          <w:p w14:paraId="2F6C4DB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vAlign w:val="center"/>
          </w:tcPr>
          <w:p w14:paraId="2363845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w:t>
            </w:r>
          </w:p>
        </w:tc>
      </w:tr>
      <w:tr w14:paraId="367B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vAlign w:val="center"/>
          </w:tcPr>
          <w:p w14:paraId="1F664C7D">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r>
              <w:rPr>
                <w:rFonts w:hint="eastAsia" w:ascii="宋体" w:hAnsi="宋体" w:cs="宋体"/>
                <w:color w:val="auto"/>
                <w:sz w:val="21"/>
                <w:szCs w:val="21"/>
                <w:highlight w:val="none"/>
              </w:rPr>
              <w:t>合同包/品目号</w:t>
            </w:r>
          </w:p>
        </w:tc>
        <w:tc>
          <w:tcPr>
            <w:tcW w:w="707" w:type="dxa"/>
            <w:tcBorders>
              <w:top w:val="single" w:color="auto" w:sz="4" w:space="0"/>
              <w:left w:val="single" w:color="auto" w:sz="4" w:space="0"/>
              <w:bottom w:val="single" w:color="auto" w:sz="4" w:space="0"/>
              <w:right w:val="single" w:color="auto" w:sz="4" w:space="0"/>
            </w:tcBorders>
            <w:vAlign w:val="center"/>
          </w:tcPr>
          <w:p w14:paraId="1780268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货物</w:t>
            </w:r>
          </w:p>
          <w:p w14:paraId="52C339B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名称</w:t>
            </w:r>
          </w:p>
        </w:tc>
        <w:tc>
          <w:tcPr>
            <w:tcW w:w="709" w:type="dxa"/>
            <w:tcBorders>
              <w:top w:val="single" w:color="auto" w:sz="4" w:space="0"/>
              <w:left w:val="single" w:color="auto" w:sz="4" w:space="0"/>
              <w:bottom w:val="single" w:color="auto" w:sz="4" w:space="0"/>
              <w:right w:val="single" w:color="auto" w:sz="4" w:space="0"/>
            </w:tcBorders>
            <w:vAlign w:val="center"/>
          </w:tcPr>
          <w:p w14:paraId="1FB225D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规格</w:t>
            </w:r>
          </w:p>
          <w:p w14:paraId="4115F16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条目号</w:t>
            </w:r>
          </w:p>
        </w:tc>
        <w:tc>
          <w:tcPr>
            <w:tcW w:w="5386" w:type="dxa"/>
            <w:tcBorders>
              <w:top w:val="single" w:color="auto" w:sz="4" w:space="0"/>
              <w:left w:val="single" w:color="auto" w:sz="4" w:space="0"/>
              <w:bottom w:val="single" w:color="auto" w:sz="4" w:space="0"/>
              <w:right w:val="single" w:color="auto" w:sz="4" w:space="0"/>
            </w:tcBorders>
            <w:vAlign w:val="center"/>
          </w:tcPr>
          <w:p w14:paraId="329A0C4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招标文件要求</w:t>
            </w:r>
          </w:p>
        </w:tc>
        <w:tc>
          <w:tcPr>
            <w:tcW w:w="779" w:type="dxa"/>
            <w:tcBorders>
              <w:top w:val="single" w:color="auto" w:sz="4" w:space="0"/>
              <w:left w:val="single" w:color="auto" w:sz="4" w:space="0"/>
              <w:bottom w:val="single" w:color="auto" w:sz="4" w:space="0"/>
              <w:right w:val="single" w:color="auto" w:sz="4" w:space="0"/>
            </w:tcBorders>
            <w:vAlign w:val="center"/>
          </w:tcPr>
          <w:p w14:paraId="6AC6EE5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投标响应情况</w:t>
            </w:r>
          </w:p>
        </w:tc>
        <w:tc>
          <w:tcPr>
            <w:tcW w:w="935" w:type="dxa"/>
            <w:tcBorders>
              <w:top w:val="single" w:color="auto" w:sz="4" w:space="0"/>
              <w:left w:val="single" w:color="auto" w:sz="4" w:space="0"/>
              <w:bottom w:val="single" w:color="auto" w:sz="4" w:space="0"/>
              <w:right w:val="single" w:color="auto" w:sz="4" w:space="0"/>
            </w:tcBorders>
            <w:vAlign w:val="center"/>
          </w:tcPr>
          <w:p w14:paraId="1EF82F6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vAlign w:val="center"/>
          </w:tcPr>
          <w:p w14:paraId="622DB5B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偏离说明</w:t>
            </w:r>
          </w:p>
        </w:tc>
      </w:tr>
      <w:tr w14:paraId="56DA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vAlign w:val="center"/>
          </w:tcPr>
          <w:p w14:paraId="0DC9F836">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XM2026-DZ0048</w:t>
            </w:r>
          </w:p>
        </w:tc>
        <w:tc>
          <w:tcPr>
            <w:tcW w:w="707" w:type="dxa"/>
            <w:vMerge w:val="restart"/>
            <w:tcBorders>
              <w:top w:val="single" w:color="auto" w:sz="4" w:space="0"/>
              <w:left w:val="single" w:color="auto" w:sz="4" w:space="0"/>
              <w:right w:val="single" w:color="auto" w:sz="4" w:space="0"/>
            </w:tcBorders>
            <w:vAlign w:val="center"/>
          </w:tcPr>
          <w:p w14:paraId="2D4AEF8C">
            <w:pPr>
              <w:keepNext w:val="0"/>
              <w:keepLines w:val="0"/>
              <w:suppressLineNumbers w:val="0"/>
              <w:spacing w:before="0" w:beforeAutospacing="0" w:after="0" w:afterAutospacing="0" w:line="360" w:lineRule="auto"/>
              <w:ind w:left="0" w:right="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其他家具</w:t>
            </w:r>
          </w:p>
        </w:tc>
        <w:tc>
          <w:tcPr>
            <w:tcW w:w="709" w:type="dxa"/>
            <w:tcBorders>
              <w:top w:val="single" w:color="auto" w:sz="4" w:space="0"/>
              <w:left w:val="single" w:color="auto" w:sz="4" w:space="0"/>
              <w:right w:val="single" w:color="auto" w:sz="4" w:space="0"/>
            </w:tcBorders>
            <w:vAlign w:val="center"/>
          </w:tcPr>
          <w:p w14:paraId="7434D02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1A71F424">
            <w:pPr>
              <w:keepNext w:val="0"/>
              <w:keepLines w:val="0"/>
              <w:suppressLineNumbers w:val="0"/>
              <w:spacing w:before="0" w:beforeAutospacing="0" w:after="0" w:afterAutospacing="0" w:line="360" w:lineRule="auto"/>
              <w:ind w:left="0" w:right="28"/>
              <w:jc w:val="left"/>
              <w:rPr>
                <w:rFonts w:hint="default" w:ascii="宋体" w:hAnsi="宋体" w:cs="Courier New"/>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Courier New"/>
                <w:b/>
                <w:color w:val="auto"/>
                <w:sz w:val="24"/>
                <w:szCs w:val="24"/>
                <w:highlight w:val="none"/>
              </w:rPr>
              <w:t>一、采购项目一览表</w:t>
            </w:r>
          </w:p>
          <w:p w14:paraId="7BF82FBF">
            <w:pPr>
              <w:keepNext w:val="0"/>
              <w:keepLines w:val="0"/>
              <w:suppressLineNumbers w:val="0"/>
              <w:tabs>
                <w:tab w:val="left" w:pos="5130"/>
              </w:tabs>
              <w:spacing w:before="0" w:beforeAutospacing="0" w:after="0" w:afterAutospacing="0" w:line="360" w:lineRule="auto"/>
              <w:ind w:left="0" w:right="0" w:firstLine="482" w:firstLineChars="200"/>
              <w:rPr>
                <w:rFonts w:hint="eastAsia" w:ascii="宋体" w:hAnsi="宋体" w:cs="Courier New"/>
                <w:b/>
                <w:color w:val="auto"/>
                <w:sz w:val="24"/>
                <w:szCs w:val="24"/>
                <w:highlight w:val="none"/>
              </w:rPr>
            </w:pPr>
            <w:r>
              <w:rPr>
                <w:rFonts w:hint="eastAsia" w:ascii="宋体" w:hAnsi="宋体" w:cs="Courier New"/>
                <w:b/>
                <w:color w:val="auto"/>
                <w:sz w:val="24"/>
                <w:szCs w:val="24"/>
                <w:highlight w:val="none"/>
                <w:lang w:val="en-US" w:eastAsia="zh-CN"/>
              </w:rPr>
              <w:t>1、</w:t>
            </w:r>
            <w:r>
              <w:rPr>
                <w:rFonts w:hint="eastAsia" w:ascii="宋体" w:hAnsi="宋体" w:cs="Courier New"/>
                <w:b/>
                <w:color w:val="auto"/>
                <w:sz w:val="24"/>
                <w:szCs w:val="24"/>
                <w:highlight w:val="none"/>
              </w:rPr>
              <w:t>详见附件1：《采购清单》</w:t>
            </w:r>
            <w:r>
              <w:rPr>
                <w:rFonts w:hint="eastAsia" w:ascii="宋体" w:hAnsi="宋体" w:cs="Courier New"/>
                <w:b/>
                <w:color w:val="auto"/>
                <w:sz w:val="24"/>
                <w:szCs w:val="24"/>
                <w:highlight w:val="none"/>
                <w:lang w:val="en-US" w:eastAsia="zh-CN"/>
              </w:rPr>
              <w:t>、</w:t>
            </w:r>
            <w:r>
              <w:rPr>
                <w:rFonts w:hint="eastAsia" w:ascii="宋体" w:hAnsi="宋体" w:cs="Courier New"/>
                <w:b/>
                <w:color w:val="auto"/>
                <w:sz w:val="24"/>
                <w:szCs w:val="24"/>
                <w:highlight w:val="none"/>
              </w:rPr>
              <w:t>《</w:t>
            </w:r>
            <w:r>
              <w:rPr>
                <w:rFonts w:hint="eastAsia" w:ascii="宋体" w:hAnsi="宋体" w:cs="Courier New"/>
                <w:b/>
                <w:color w:val="auto"/>
                <w:sz w:val="24"/>
                <w:szCs w:val="24"/>
                <w:highlight w:val="none"/>
                <w:lang w:val="en-US" w:eastAsia="zh-CN"/>
              </w:rPr>
              <w:t>样品</w:t>
            </w:r>
            <w:r>
              <w:rPr>
                <w:rFonts w:hint="eastAsia" w:ascii="宋体" w:hAnsi="宋体" w:cs="Courier New"/>
                <w:b/>
                <w:color w:val="auto"/>
                <w:sz w:val="24"/>
                <w:szCs w:val="24"/>
                <w:highlight w:val="none"/>
              </w:rPr>
              <w:t>清单》。</w:t>
            </w:r>
          </w:p>
          <w:p w14:paraId="1C48BCF4">
            <w:pPr>
              <w:keepNext w:val="0"/>
              <w:keepLines w:val="0"/>
              <w:suppressLineNumbers w:val="0"/>
              <w:tabs>
                <w:tab w:val="left" w:pos="5130"/>
              </w:tabs>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采购清单</w:t>
            </w:r>
            <w:r>
              <w:rPr>
                <w:rFonts w:hint="default" w:ascii="宋体" w:hAnsi="宋体"/>
                <w:color w:val="auto"/>
                <w:sz w:val="24"/>
                <w:szCs w:val="24"/>
                <w:highlight w:val="none"/>
              </w:rPr>
              <w:t>、技术评分</w:t>
            </w:r>
            <w:r>
              <w:rPr>
                <w:rFonts w:hint="eastAsia" w:ascii="宋体" w:hAnsi="宋体"/>
                <w:color w:val="auto"/>
                <w:sz w:val="24"/>
                <w:szCs w:val="24"/>
                <w:highlight w:val="none"/>
              </w:rPr>
              <w:t>中所描述产品的规格尺寸，没有幅度要求的，允许正负偏离1%以内。</w:t>
            </w:r>
          </w:p>
        </w:tc>
        <w:tc>
          <w:tcPr>
            <w:tcW w:w="779" w:type="dxa"/>
            <w:tcBorders>
              <w:top w:val="single" w:color="auto" w:sz="4" w:space="0"/>
              <w:left w:val="single" w:color="auto" w:sz="4" w:space="0"/>
              <w:bottom w:val="single" w:color="auto" w:sz="4" w:space="0"/>
              <w:right w:val="single" w:color="auto" w:sz="4" w:space="0"/>
            </w:tcBorders>
            <w:vAlign w:val="center"/>
          </w:tcPr>
          <w:p w14:paraId="416F47D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02504CC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F9CE53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AA6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2906C0BC">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5F806C4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32DF9DF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0FAEF443">
            <w:pPr>
              <w:keepNext w:val="0"/>
              <w:keepLines w:val="0"/>
              <w:suppressLineNumbers w:val="0"/>
              <w:spacing w:before="0" w:beforeAutospacing="0" w:after="0" w:afterAutospacing="0" w:line="360" w:lineRule="auto"/>
              <w:ind w:left="0" w:right="28"/>
              <w:jc w:val="left"/>
              <w:rPr>
                <w:rFonts w:hint="default" w:ascii="宋体" w:hAnsi="宋体"/>
                <w:b/>
                <w:color w:val="auto"/>
                <w:sz w:val="24"/>
                <w:szCs w:val="24"/>
                <w:highlight w:val="none"/>
              </w:rPr>
            </w:pPr>
            <w:r>
              <w:rPr>
                <w:rFonts w:hint="default" w:ascii="宋体" w:hAnsi="宋体"/>
                <w:b/>
                <w:color w:val="auto"/>
                <w:sz w:val="24"/>
                <w:szCs w:val="24"/>
                <w:highlight w:val="none"/>
              </w:rPr>
              <w:t>二、</w:t>
            </w:r>
            <w:r>
              <w:rPr>
                <w:rFonts w:hint="eastAsia" w:ascii="宋体" w:hAnsi="宋体"/>
                <w:b/>
                <w:color w:val="auto"/>
                <w:sz w:val="24"/>
                <w:szCs w:val="24"/>
                <w:highlight w:val="none"/>
              </w:rPr>
              <w:t>采购要求</w:t>
            </w:r>
          </w:p>
          <w:p w14:paraId="14A080AB">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14:paraId="3DAD13E3">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2A2B4117">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0C74CDD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20B7B99B">
            <w:pPr>
              <w:pStyle w:val="9"/>
              <w:keepNext w:val="0"/>
              <w:keepLines w:val="0"/>
              <w:suppressLineNumbers w:val="0"/>
              <w:spacing w:before="0" w:beforeAutospacing="0" w:after="0" w:afterAutospacing="0" w:line="360" w:lineRule="auto"/>
              <w:ind w:left="0" w:right="0" w:firstLine="480" w:firstLineChars="200"/>
              <w:rPr>
                <w:rFonts w:hint="default" w:cs="Times New Roman"/>
                <w:color w:val="auto"/>
                <w:kern w:val="2"/>
                <w:highlight w:val="none"/>
              </w:rPr>
            </w:pPr>
            <w:r>
              <w:rPr>
                <w:rFonts w:hint="eastAsia" w:cs="Times New Roman"/>
                <w:color w:val="auto"/>
                <w:kern w:val="2"/>
                <w:highlight w:val="none"/>
              </w:rPr>
              <w:t>5．</w:t>
            </w:r>
            <w:r>
              <w:rPr>
                <w:rFonts w:hint="default" w:cs="Times New Roman"/>
                <w:color w:val="auto"/>
                <w:kern w:val="2"/>
                <w:highlight w:val="none"/>
              </w:rPr>
              <w:t>投标人应根据国家标准（GB/T 3324-2024 木家具通用技术条件、GB/T 3325-2024 金属家具通用技术条件、GB 18584-2024 家具中有害物质限量、GB 18583-2008 胶粘剂中有害物质限量、GB 18580-2025 人造板及其制品中甲醛释放限量、GB 18581-2020 木器涂料中有害物质限量、GB 18582-2020 建筑用墙面涂料中有害物质限量、GB/T 5296.6-2025 消费品使用说明 第6部分：家具）、部颁标准（QB/T 1951.1-2026 木家具、QB/T 1951.2-2024 金属家具、QB/T 1952.1-2023 软体家具 沙发、QB/T 2530-2023 木制柜）、人造木质板材执行标准：HJ 571-2010 环境标志产品技术要求 人造板及其制品、家具执行标准：HJ 2547-2016 环境标志产品技术要求 家具、水性涂料执行标准：HJ 2537-2014 环境标志产品技术要求 水性涂料、胶粘剂执行标准：HJ 2541-2016 环境标志产品技术要求 胶粘剂、其他国家及行业标准制作（上述标准若有更新，则以更新后的国家和部门标准执行），并在设计方案中详细说明家具的材料构成及辅材、配件（如材质、质量标准、厚度、产地、品牌、型号等）。</w:t>
            </w:r>
          </w:p>
          <w:p w14:paraId="2BD172BE">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213FB99E">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6B91DC26">
            <w:pPr>
              <w:keepNext w:val="0"/>
              <w:keepLines w:val="0"/>
              <w:widowControl/>
              <w:numPr>
                <w:ilvl w:val="0"/>
                <w:numId w:val="0"/>
              </w:numPr>
              <w:suppressLineNumbers w:val="0"/>
              <w:spacing w:before="0" w:beforeAutospacing="0" w:after="0" w:afterAutospacing="0" w:line="360" w:lineRule="auto"/>
              <w:ind w:left="0" w:right="0" w:firstLine="470" w:firstLineChars="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lang w:val="en-US" w:eastAsia="zh-CN" w:bidi="ar-SA"/>
              </w:rPr>
              <w:t>8</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rPr>
              <w:t>招标文件中涉及提供检测报告复印件的，中标后，</w:t>
            </w:r>
            <w:r>
              <w:rPr>
                <w:rFonts w:hint="eastAsia" w:ascii="宋体" w:hAnsi="宋体" w:cs="宋体"/>
                <w:bCs/>
                <w:color w:val="auto"/>
                <w:kern w:val="0"/>
                <w:sz w:val="24"/>
                <w:szCs w:val="24"/>
                <w:highlight w:val="none"/>
                <w:lang w:val="en-US" w:eastAsia="zh-CN"/>
              </w:rPr>
              <w:t>若出现质疑投诉，</w:t>
            </w:r>
            <w:r>
              <w:rPr>
                <w:rFonts w:hint="eastAsia" w:ascii="宋体" w:hAnsi="宋体" w:cs="宋体"/>
                <w:bCs/>
                <w:color w:val="auto"/>
                <w:kern w:val="0"/>
                <w:sz w:val="24"/>
                <w:szCs w:val="24"/>
                <w:highlight w:val="none"/>
              </w:rPr>
              <w:t>使用单位</w:t>
            </w:r>
            <w:r>
              <w:rPr>
                <w:rFonts w:hint="eastAsia" w:ascii="宋体" w:hAnsi="宋体" w:cs="宋体"/>
                <w:bCs/>
                <w:color w:val="auto"/>
                <w:kern w:val="0"/>
                <w:sz w:val="24"/>
                <w:szCs w:val="24"/>
                <w:highlight w:val="none"/>
                <w:lang w:val="en-US" w:eastAsia="zh-CN"/>
              </w:rPr>
              <w:t>或采购单位</w:t>
            </w:r>
            <w:r>
              <w:rPr>
                <w:rFonts w:hint="eastAsia" w:ascii="宋体" w:hAnsi="宋体" w:cs="宋体"/>
                <w:bCs/>
                <w:color w:val="auto"/>
                <w:kern w:val="0"/>
                <w:sz w:val="24"/>
                <w:szCs w:val="24"/>
                <w:highlight w:val="none"/>
              </w:rPr>
              <w:t>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14:paraId="0E9C8728">
            <w:pPr>
              <w:keepNext w:val="0"/>
              <w:keepLines w:val="0"/>
              <w:widowControl w:val="0"/>
              <w:suppressLineNumbers w:val="0"/>
              <w:tabs>
                <w:tab w:val="left" w:pos="6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lang w:val="en-US" w:eastAsia="zh-CN" w:bidi="ar"/>
              </w:rPr>
            </w:pPr>
            <w:r>
              <w:rPr>
                <w:rFonts w:hint="eastAsia" w:ascii="宋体" w:hAnsi="宋体" w:cs="宋体"/>
                <w:bCs/>
                <w:color w:val="auto"/>
                <w:kern w:val="0"/>
                <w:sz w:val="24"/>
                <w:szCs w:val="24"/>
                <w:highlight w:val="none"/>
                <w:lang w:val="en-US" w:eastAsia="zh-CN" w:bidi="ar-SA"/>
              </w:rPr>
              <w:t>9</w:t>
            </w:r>
            <w:r>
              <w:rPr>
                <w:rFonts w:hint="eastAsia" w:ascii="宋体" w:hAnsi="宋体" w:eastAsia="宋体" w:cs="宋体"/>
                <w:bCs/>
                <w:color w:val="auto"/>
                <w:kern w:val="0"/>
                <w:sz w:val="24"/>
                <w:szCs w:val="24"/>
                <w:highlight w:val="none"/>
                <w:lang w:val="en-US" w:eastAsia="zh-CN" w:bidi="ar-SA"/>
              </w:rPr>
              <w:t>.</w:t>
            </w:r>
            <w:r>
              <w:rPr>
                <w:rFonts w:hint="eastAsia" w:ascii="宋体" w:hAnsi="宋体" w:cs="宋体"/>
                <w:bCs/>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bidi="ar"/>
              </w:rPr>
              <w:t>由于市行政服务中心地下停车库不让限高&gt;2米车辆进入，因此送样品的车辆限高≦2米。不遵守此规定，后果自负。</w:t>
            </w:r>
          </w:p>
        </w:tc>
        <w:tc>
          <w:tcPr>
            <w:tcW w:w="779" w:type="dxa"/>
            <w:tcBorders>
              <w:top w:val="single" w:color="auto" w:sz="4" w:space="0"/>
              <w:left w:val="single" w:color="auto" w:sz="4" w:space="0"/>
              <w:bottom w:val="single" w:color="auto" w:sz="4" w:space="0"/>
              <w:right w:val="single" w:color="auto" w:sz="4" w:space="0"/>
            </w:tcBorders>
            <w:vAlign w:val="center"/>
          </w:tcPr>
          <w:p w14:paraId="27E16B8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30D9FB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054DEBD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1F75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32EDD3D">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450D3AA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62E373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69D7DA8A">
            <w:pPr>
              <w:pStyle w:val="9"/>
              <w:keepNext w:val="0"/>
              <w:keepLines w:val="0"/>
              <w:suppressLineNumbers w:val="0"/>
              <w:shd w:val="clear" w:color="auto" w:fill="FFFFFF"/>
              <w:spacing w:before="0" w:beforeAutospacing="0" w:after="0" w:afterAutospacing="0" w:line="360" w:lineRule="auto"/>
              <w:ind w:left="0" w:right="0"/>
              <w:rPr>
                <w:rFonts w:hint="default"/>
                <w:b/>
                <w:color w:val="auto"/>
                <w:highlight w:val="none"/>
              </w:rPr>
            </w:pPr>
            <w:r>
              <w:rPr>
                <w:rFonts w:hint="eastAsia"/>
                <w:b/>
                <w:color w:val="auto"/>
                <w:highlight w:val="none"/>
              </w:rPr>
              <w:t>四、商务响应要求</w:t>
            </w:r>
          </w:p>
          <w:p w14:paraId="6A87C504">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14:paraId="66791D4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4755E798">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tc>
        <w:tc>
          <w:tcPr>
            <w:tcW w:w="779" w:type="dxa"/>
            <w:tcBorders>
              <w:top w:val="single" w:color="auto" w:sz="4" w:space="0"/>
              <w:left w:val="single" w:color="auto" w:sz="4" w:space="0"/>
              <w:bottom w:val="single" w:color="auto" w:sz="4" w:space="0"/>
              <w:right w:val="single" w:color="auto" w:sz="4" w:space="0"/>
            </w:tcBorders>
            <w:vAlign w:val="center"/>
          </w:tcPr>
          <w:p w14:paraId="289CB8C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4A93E2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7A44145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5183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60D3E40B">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7DEE792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3E7515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65A46CA3">
            <w:pPr>
              <w:keepNext w:val="0"/>
              <w:keepLines w:val="0"/>
              <w:suppressLineNumbers w:val="0"/>
              <w:spacing w:before="0" w:beforeAutospacing="0" w:after="0" w:afterAutospacing="0" w:line="360" w:lineRule="auto"/>
              <w:ind w:left="-178" w:leftChars="-85" w:right="359" w:rightChars="171" w:firstLine="361" w:firstLineChars="150"/>
              <w:rPr>
                <w:rFonts w:hint="default"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7ABFC58D">
            <w:pPr>
              <w:pStyle w:val="4"/>
              <w:keepNext w:val="0"/>
              <w:keepLines w:val="0"/>
              <w:suppressLineNumbers w:val="0"/>
              <w:spacing w:before="0" w:beforeAutospacing="0" w:after="0" w:afterAutospacing="0" w:line="360" w:lineRule="auto"/>
              <w:ind w:left="0" w:leftChars="0" w:right="0" w:firstLine="480" w:firstLineChars="200"/>
              <w:rPr>
                <w:rFonts w:hint="default"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111F7233">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03C98EAB">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62B07B18">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5B524676">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14:paraId="2655D67C">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7860207B">
            <w:pPr>
              <w:pStyle w:val="5"/>
              <w:keepNext w:val="0"/>
              <w:keepLines w:val="0"/>
              <w:suppressLineNumbers w:val="0"/>
              <w:tabs>
                <w:tab w:val="left" w:pos="540"/>
              </w:tabs>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483C8140">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53CA32C6">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62CF776D">
            <w:pPr>
              <w:keepNext w:val="0"/>
              <w:keepLines w:val="0"/>
              <w:suppressLineNumbers w:val="0"/>
              <w:spacing w:before="0" w:beforeAutospacing="0" w:after="0" w:afterAutospacing="0" w:line="360" w:lineRule="auto"/>
              <w:ind w:left="0" w:right="0"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0351DB97">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lang w:val="en-US" w:eastAsia="zh-CN"/>
              </w:rPr>
              <w:t>11.中标供应商在货物安装完成后3个日历内，须提供第三方具有检测资质的检测机构，对宿舍及教室的所供产品进行甲醛检测并出具检测报告，检测范围覆盖项目所供全品类。</w:t>
            </w:r>
          </w:p>
        </w:tc>
        <w:tc>
          <w:tcPr>
            <w:tcW w:w="779" w:type="dxa"/>
            <w:tcBorders>
              <w:top w:val="single" w:color="auto" w:sz="4" w:space="0"/>
              <w:left w:val="single" w:color="auto" w:sz="4" w:space="0"/>
              <w:bottom w:val="single" w:color="auto" w:sz="4" w:space="0"/>
              <w:right w:val="single" w:color="auto" w:sz="4" w:space="0"/>
            </w:tcBorders>
            <w:vAlign w:val="center"/>
          </w:tcPr>
          <w:p w14:paraId="3A40123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E71FDD9">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CB5ED9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4F66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78DF44F">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733DA96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23F75E6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38D4C731">
            <w:pPr>
              <w:pStyle w:val="5"/>
              <w:keepNext w:val="0"/>
              <w:keepLines w:val="0"/>
              <w:suppressLineNumbers w:val="0"/>
              <w:spacing w:before="0" w:beforeAutospacing="0" w:after="0" w:afterAutospacing="0" w:line="360" w:lineRule="auto"/>
              <w:ind w:left="0" w:right="0" w:firstLine="420" w:firstLineChars="200"/>
              <w:rPr>
                <w:rFonts w:hint="eastAsia" w:ascii="宋体" w:hAnsi="宋体" w:cs="宋体"/>
                <w:color w:val="auto"/>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vAlign w:val="center"/>
          </w:tcPr>
          <w:p w14:paraId="50A1EDD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5ADC83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C6B449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C5A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0B69F900">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45604FB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667B2F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398C3E1F">
            <w:pPr>
              <w:keepNext w:val="0"/>
              <w:keepLines w:val="0"/>
              <w:suppressLineNumbers w:val="0"/>
              <w:spacing w:before="0" w:beforeAutospacing="0" w:after="0" w:afterAutospacing="0" w:line="360" w:lineRule="auto"/>
              <w:ind w:left="-178" w:leftChars="-85" w:right="359" w:rightChars="171" w:firstLine="361" w:firstLineChars="150"/>
              <w:jc w:val="left"/>
              <w:rPr>
                <w:rFonts w:hint="default" w:ascii="宋体" w:hAnsi="宋体"/>
                <w:b/>
                <w:color w:val="auto"/>
                <w:sz w:val="24"/>
                <w:szCs w:val="24"/>
                <w:highlight w:val="none"/>
              </w:rPr>
            </w:pPr>
            <w:r>
              <w:rPr>
                <w:rFonts w:hint="eastAsia" w:ascii="宋体" w:hAnsi="宋体"/>
                <w:b/>
                <w:color w:val="auto"/>
                <w:sz w:val="24"/>
                <w:szCs w:val="24"/>
                <w:highlight w:val="none"/>
              </w:rPr>
              <w:t>六、货物技术服务要求</w:t>
            </w:r>
          </w:p>
          <w:p w14:paraId="6E3DAA5F">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096BD993">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77F9AB4C">
            <w:pPr>
              <w:pStyle w:val="5"/>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hAnsi="宋体"/>
                <w:color w:val="auto"/>
                <w:sz w:val="24"/>
                <w:szCs w:val="24"/>
                <w:highlight w:val="none"/>
              </w:rPr>
              <w:t>4.投标人如有其它更好的售后服务应在方案中书面声明。</w:t>
            </w:r>
          </w:p>
        </w:tc>
        <w:tc>
          <w:tcPr>
            <w:tcW w:w="779" w:type="dxa"/>
            <w:tcBorders>
              <w:top w:val="single" w:color="auto" w:sz="4" w:space="0"/>
              <w:left w:val="single" w:color="auto" w:sz="4" w:space="0"/>
              <w:bottom w:val="single" w:color="auto" w:sz="4" w:space="0"/>
              <w:right w:val="single" w:color="auto" w:sz="4" w:space="0"/>
            </w:tcBorders>
            <w:vAlign w:val="center"/>
          </w:tcPr>
          <w:p w14:paraId="0445312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38B4310">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902D7B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0E55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4E525178">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56DF0ED5">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7AE8EFAE">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3F4E37C8">
            <w:pPr>
              <w:keepNext w:val="0"/>
              <w:keepLines w:val="0"/>
              <w:suppressLineNumbers w:val="0"/>
              <w:spacing w:before="0" w:beforeAutospacing="0" w:after="0" w:afterAutospacing="0" w:line="360" w:lineRule="auto"/>
              <w:ind w:left="0" w:right="359" w:rightChars="171"/>
              <w:rPr>
                <w:rFonts w:hint="default" w:ascii="宋体" w:hAnsi="宋体"/>
                <w:b/>
                <w:color w:val="auto"/>
                <w:sz w:val="24"/>
                <w:szCs w:val="24"/>
                <w:highlight w:val="none"/>
              </w:rPr>
            </w:pPr>
            <w:r>
              <w:rPr>
                <w:rFonts w:hint="eastAsia" w:ascii="宋体" w:hAnsi="宋体"/>
                <w:b/>
                <w:color w:val="auto"/>
                <w:sz w:val="24"/>
                <w:szCs w:val="24"/>
                <w:highlight w:val="none"/>
              </w:rPr>
              <w:t>七、货物报价</w:t>
            </w:r>
          </w:p>
          <w:p w14:paraId="02F71A76">
            <w:pPr>
              <w:keepNext w:val="0"/>
              <w:keepLines w:val="0"/>
              <w:suppressLineNumbers w:val="0"/>
              <w:spacing w:before="0" w:beforeAutospacing="0" w:after="0" w:afterAutospacing="0" w:line="360" w:lineRule="auto"/>
              <w:ind w:left="0" w:right="0"/>
              <w:rPr>
                <w:rFonts w:hint="eastAsia" w:ascii="宋体" w:hAnsi="宋体"/>
                <w:b/>
                <w:color w:val="auto"/>
                <w:spacing w:val="4"/>
                <w:sz w:val="21"/>
                <w:szCs w:val="21"/>
                <w:highlight w:val="none"/>
              </w:rPr>
            </w:pPr>
            <w:r>
              <w:rPr>
                <w:rFonts w:hint="eastAsia" w:ascii="宋体" w:hAnsi="宋体" w:eastAsia="宋体" w:cs="Times New Roman"/>
                <w:b w:val="0"/>
                <w:bCs/>
                <w:color w:val="auto"/>
                <w:sz w:val="24"/>
                <w:szCs w:val="24"/>
                <w:highlight w:val="none"/>
                <w:lang w:val="en-US" w:eastAsia="zh-CN"/>
              </w:rPr>
              <w:t>3.</w:t>
            </w:r>
            <w:r>
              <w:rPr>
                <w:rFonts w:hint="eastAsia" w:ascii="宋体" w:hAnsi="宋体" w:eastAsia="宋体" w:cs="Times New Roman"/>
                <w:b w:val="0"/>
                <w:bCs/>
                <w:color w:val="auto"/>
                <w:sz w:val="24"/>
                <w:szCs w:val="24"/>
                <w:highlight w:val="none"/>
              </w:rPr>
              <w:t>报价应分单价、小计、总价。</w:t>
            </w:r>
          </w:p>
        </w:tc>
        <w:tc>
          <w:tcPr>
            <w:tcW w:w="779" w:type="dxa"/>
            <w:tcBorders>
              <w:top w:val="single" w:color="auto" w:sz="4" w:space="0"/>
              <w:left w:val="single" w:color="auto" w:sz="4" w:space="0"/>
              <w:bottom w:val="single" w:color="auto" w:sz="4" w:space="0"/>
              <w:right w:val="single" w:color="auto" w:sz="4" w:space="0"/>
            </w:tcBorders>
            <w:vAlign w:val="center"/>
          </w:tcPr>
          <w:p w14:paraId="0CAF005D">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117FAA8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53243E4A">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439D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A7AF7CB">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1C1C310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069310D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2ABF9270">
            <w:pPr>
              <w:keepNext w:val="0"/>
              <w:keepLines w:val="0"/>
              <w:suppressLineNumbers w:val="0"/>
              <w:spacing w:before="0" w:beforeAutospacing="0" w:after="0" w:afterAutospacing="0" w:line="360" w:lineRule="auto"/>
              <w:ind w:left="0" w:right="0"/>
              <w:rPr>
                <w:rFonts w:hint="eastAsia" w:ascii="宋体" w:hAnsi="宋体" w:eastAsia="宋体" w:cs="Times New Roman"/>
                <w:b w:val="0"/>
                <w:bCs/>
                <w:color w:val="auto"/>
                <w:sz w:val="24"/>
                <w:szCs w:val="24"/>
                <w:highlight w:val="none"/>
                <w:lang w:val="en-US" w:eastAsia="zh-CN"/>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kern w:val="0"/>
                <w:sz w:val="24"/>
                <w:szCs w:val="24"/>
                <w:highlight w:val="none"/>
                <w:lang w:val="en-US" w:eastAsia="zh-CN"/>
              </w:rPr>
              <w:t>.</w:t>
            </w:r>
            <w:r>
              <w:rPr>
                <w:rFonts w:hint="eastAsia" w:ascii="宋体" w:hAnsi="宋体" w:eastAsia="宋体" w:cs="宋体"/>
                <w:color w:val="auto"/>
                <w:sz w:val="24"/>
                <w:szCs w:val="24"/>
                <w:highlight w:val="none"/>
              </w:rPr>
              <w:t>由采购单位根据厦门市财政局的有关规定和合同约定付款。</w:t>
            </w:r>
          </w:p>
        </w:tc>
        <w:tc>
          <w:tcPr>
            <w:tcW w:w="779" w:type="dxa"/>
            <w:tcBorders>
              <w:top w:val="single" w:color="auto" w:sz="4" w:space="0"/>
              <w:left w:val="single" w:color="auto" w:sz="4" w:space="0"/>
              <w:bottom w:val="single" w:color="auto" w:sz="4" w:space="0"/>
              <w:right w:val="single" w:color="auto" w:sz="4" w:space="0"/>
            </w:tcBorders>
            <w:vAlign w:val="center"/>
          </w:tcPr>
          <w:p w14:paraId="1766623F">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F97A81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229AC41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7D0E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72ED2E4E">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2C3627EC">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7013E947">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vAlign w:val="center"/>
          </w:tcPr>
          <w:p w14:paraId="5C7517F2">
            <w:pPr>
              <w:keepNext w:val="0"/>
              <w:keepLines w:val="0"/>
              <w:suppressLineNumbers w:val="0"/>
              <w:spacing w:before="0" w:beforeAutospacing="0" w:after="0" w:afterAutospacing="0" w:line="360" w:lineRule="auto"/>
              <w:ind w:left="0" w:right="0"/>
              <w:rPr>
                <w:rFonts w:hint="default" w:ascii="宋体" w:hAnsi="宋体"/>
                <w:b/>
                <w:color w:val="auto"/>
                <w:sz w:val="24"/>
                <w:szCs w:val="24"/>
                <w:highlight w:val="none"/>
              </w:rPr>
            </w:pPr>
            <w:r>
              <w:rPr>
                <w:rFonts w:hint="eastAsia" w:ascii="宋体" w:hAnsi="宋体"/>
                <w:b/>
                <w:color w:val="auto"/>
                <w:sz w:val="24"/>
                <w:szCs w:val="24"/>
                <w:highlight w:val="none"/>
              </w:rPr>
              <w:t>九、合同签订</w:t>
            </w:r>
          </w:p>
          <w:p w14:paraId="4493A077">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0E4E6D3E">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color w:val="auto"/>
                <w:sz w:val="24"/>
                <w:szCs w:val="24"/>
                <w:highlight w:val="none"/>
              </w:rPr>
              <w:t>2.招标文件、投标文件均作为合同订立的基础，为合同组成部分。</w:t>
            </w:r>
          </w:p>
        </w:tc>
        <w:tc>
          <w:tcPr>
            <w:tcW w:w="779" w:type="dxa"/>
            <w:tcBorders>
              <w:top w:val="single" w:color="auto" w:sz="4" w:space="0"/>
              <w:left w:val="single" w:color="auto" w:sz="4" w:space="0"/>
              <w:bottom w:val="single" w:color="auto" w:sz="4" w:space="0"/>
              <w:right w:val="single" w:color="auto" w:sz="4" w:space="0"/>
            </w:tcBorders>
            <w:vAlign w:val="center"/>
          </w:tcPr>
          <w:p w14:paraId="4611FF88">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5FA3EA6">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62827884">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r w14:paraId="1450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vAlign w:val="center"/>
          </w:tcPr>
          <w:p w14:paraId="5A98311F">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p>
        </w:tc>
        <w:tc>
          <w:tcPr>
            <w:tcW w:w="707" w:type="dxa"/>
            <w:vMerge w:val="continue"/>
            <w:tcBorders>
              <w:left w:val="single" w:color="auto" w:sz="4" w:space="0"/>
              <w:right w:val="single" w:color="auto" w:sz="4" w:space="0"/>
            </w:tcBorders>
            <w:vAlign w:val="center"/>
          </w:tcPr>
          <w:p w14:paraId="0E896D0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09" w:type="dxa"/>
            <w:tcBorders>
              <w:top w:val="single" w:color="auto" w:sz="4" w:space="0"/>
              <w:left w:val="single" w:color="auto" w:sz="4" w:space="0"/>
              <w:right w:val="single" w:color="auto" w:sz="4" w:space="0"/>
            </w:tcBorders>
            <w:vAlign w:val="center"/>
          </w:tcPr>
          <w:p w14:paraId="5E901503">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5386" w:type="dxa"/>
            <w:tcBorders>
              <w:top w:val="single" w:color="auto" w:sz="4" w:space="0"/>
              <w:left w:val="single" w:color="auto" w:sz="4" w:space="0"/>
              <w:bottom w:val="single" w:color="auto" w:sz="4" w:space="0"/>
              <w:right w:val="single" w:color="auto" w:sz="4" w:space="0"/>
            </w:tcBorders>
          </w:tcPr>
          <w:p w14:paraId="74430D3B">
            <w:pPr>
              <w:keepNext w:val="0"/>
              <w:keepLines w:val="0"/>
              <w:widowControl/>
              <w:suppressLineNumbers w:val="0"/>
              <w:spacing w:before="0" w:beforeAutospacing="0" w:after="0" w:afterAutospacing="0" w:line="360" w:lineRule="auto"/>
              <w:ind w:left="0" w:right="-63" w:rightChars="-30"/>
              <w:jc w:val="left"/>
              <w:rPr>
                <w:rFonts w:hint="default" w:ascii="宋体" w:hAnsi="宋体"/>
                <w:color w:val="auto"/>
                <w:sz w:val="24"/>
                <w:szCs w:val="24"/>
                <w:highlight w:val="none"/>
              </w:rPr>
            </w:pPr>
            <w:r>
              <w:rPr>
                <w:rFonts w:hint="eastAsia" w:ascii="宋体" w:hAnsi="宋体"/>
                <w:b/>
                <w:color w:val="auto"/>
                <w:sz w:val="24"/>
                <w:szCs w:val="24"/>
                <w:highlight w:val="none"/>
              </w:rPr>
              <w:t xml:space="preserve">十、其他事项 </w:t>
            </w:r>
          </w:p>
          <w:p w14:paraId="6E691296">
            <w:pPr>
              <w:keepNext w:val="0"/>
              <w:keepLines w:val="0"/>
              <w:suppressLineNumbers w:val="0"/>
              <w:spacing w:before="0" w:beforeAutospacing="0" w:after="0" w:afterAutospacing="0" w:line="360" w:lineRule="auto"/>
              <w:ind w:left="0" w:right="0" w:firstLine="482" w:firstLineChars="200"/>
              <w:rPr>
                <w:rFonts w:hint="default" w:ascii="宋体" w:hAnsi="宋体"/>
                <w:b/>
                <w:color w:val="auto"/>
                <w:sz w:val="24"/>
                <w:szCs w:val="24"/>
                <w:highlight w:val="none"/>
              </w:rPr>
            </w:pP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1.交付使用期：</w:t>
            </w:r>
            <w:r>
              <w:rPr>
                <w:rFonts w:hint="eastAsia" w:ascii="宋体" w:hAnsi="宋体"/>
                <w:b/>
                <w:color w:val="auto"/>
                <w:sz w:val="24"/>
                <w:szCs w:val="24"/>
                <w:highlight w:val="none"/>
                <w:lang w:val="en-US" w:eastAsia="zh-CN"/>
              </w:rPr>
              <w:t>合同签订后使用单位通知进场之日起30个日历日内完成</w:t>
            </w:r>
            <w:r>
              <w:rPr>
                <w:rFonts w:hint="eastAsia" w:ascii="宋体" w:hAnsi="宋体"/>
                <w:b/>
                <w:color w:val="auto"/>
                <w:sz w:val="24"/>
                <w:szCs w:val="24"/>
                <w:highlight w:val="none"/>
              </w:rPr>
              <w:t>交货及安装。</w:t>
            </w:r>
          </w:p>
          <w:p w14:paraId="545AA39F">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14:paraId="61570C6A">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14:paraId="16FB9F69">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14:paraId="59EAF6C8">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14:paraId="021F99D1">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14:paraId="4A0D053A">
            <w:pPr>
              <w:keepNext w:val="0"/>
              <w:keepLines w:val="0"/>
              <w:suppressLineNumbers w:val="0"/>
              <w:spacing w:before="0" w:beforeAutospacing="0" w:after="0" w:afterAutospacing="0" w:line="360" w:lineRule="auto"/>
              <w:ind w:left="0" w:right="0" w:firstLine="480" w:firstLineChars="200"/>
              <w:rPr>
                <w:rFonts w:hint="eastAsia" w:ascii="宋体" w:hAnsi="宋体" w:cs="宋体"/>
                <w:color w:val="auto"/>
                <w:sz w:val="21"/>
                <w:szCs w:val="21"/>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tc>
        <w:tc>
          <w:tcPr>
            <w:tcW w:w="779" w:type="dxa"/>
            <w:tcBorders>
              <w:top w:val="single" w:color="auto" w:sz="4" w:space="0"/>
              <w:left w:val="single" w:color="auto" w:sz="4" w:space="0"/>
              <w:bottom w:val="single" w:color="auto" w:sz="4" w:space="0"/>
              <w:right w:val="single" w:color="auto" w:sz="4" w:space="0"/>
            </w:tcBorders>
            <w:vAlign w:val="center"/>
          </w:tcPr>
          <w:p w14:paraId="0B3909A2">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71FC9171">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1EB8B31B">
            <w:pPr>
              <w:keepNext w:val="0"/>
              <w:keepLines w:val="0"/>
              <w:suppressLineNumbers w:val="0"/>
              <w:spacing w:before="0" w:beforeAutospacing="0" w:after="0" w:afterAutospacing="0" w:line="360" w:lineRule="auto"/>
              <w:ind w:left="0" w:right="0"/>
              <w:jc w:val="center"/>
              <w:rPr>
                <w:rFonts w:hint="eastAsia" w:ascii="宋体" w:hAnsi="宋体" w:cs="宋体"/>
                <w:color w:val="auto"/>
                <w:sz w:val="21"/>
                <w:szCs w:val="21"/>
                <w:highlight w:val="none"/>
              </w:rPr>
            </w:pPr>
          </w:p>
        </w:tc>
      </w:tr>
    </w:tbl>
    <w:p w14:paraId="346BB226">
      <w:pPr>
        <w:spacing w:line="360" w:lineRule="auto"/>
        <w:rPr>
          <w:rFonts w:hint="eastAsia" w:ascii="宋体" w:hAnsi="宋体" w:eastAsia="宋体" w:cs="宋体"/>
          <w:b/>
          <w:color w:val="auto"/>
          <w:sz w:val="24"/>
          <w:szCs w:val="24"/>
          <w:highlight w:val="none"/>
        </w:rPr>
      </w:pPr>
    </w:p>
    <w:p w14:paraId="776C57D1">
      <w:pPr>
        <w:tabs>
          <w:tab w:val="left" w:pos="5130"/>
        </w:tabs>
        <w:spacing w:line="360" w:lineRule="auto"/>
        <w:ind w:firstLine="480" w:firstLineChars="200"/>
        <w:rPr>
          <w:rFonts w:hint="eastAsia" w:ascii="宋体" w:hAnsi="宋体" w:eastAsia="宋体" w:cs="宋体"/>
          <w:color w:val="auto"/>
          <w:sz w:val="24"/>
          <w:szCs w:val="24"/>
          <w:highlight w:val="none"/>
        </w:rPr>
      </w:pPr>
    </w:p>
    <w:p w14:paraId="673733A1">
      <w:pPr>
        <w:tabs>
          <w:tab w:val="left" w:pos="5130"/>
        </w:tabs>
        <w:spacing w:line="360" w:lineRule="auto"/>
        <w:ind w:firstLine="480" w:firstLineChars="200"/>
        <w:rPr>
          <w:rFonts w:hint="eastAsia" w:ascii="宋体" w:hAnsi="宋体" w:eastAsia="宋体" w:cs="宋体"/>
          <w:color w:val="auto"/>
          <w:sz w:val="24"/>
          <w:szCs w:val="24"/>
          <w:highlight w:val="none"/>
        </w:rPr>
      </w:pPr>
    </w:p>
    <w:p w14:paraId="09E4B117">
      <w:pPr>
        <w:spacing w:line="360" w:lineRule="auto"/>
        <w:rPr>
          <w:rFonts w:hint="eastAsia" w:ascii="宋体" w:hAnsi="宋体" w:eastAsia="宋体" w:cs="宋体"/>
          <w:color w:val="auto"/>
          <w:sz w:val="24"/>
          <w:szCs w:val="24"/>
          <w:highlight w:val="none"/>
        </w:rPr>
      </w:pPr>
    </w:p>
    <w:p w14:paraId="4D690AA5">
      <w:pPr>
        <w:spacing w:line="360" w:lineRule="auto"/>
        <w:rPr>
          <w:rFonts w:hint="eastAsia" w:ascii="宋体" w:hAnsi="宋体" w:eastAsia="宋体" w:cs="宋体"/>
          <w:b/>
          <w:bCs/>
          <w:color w:val="auto"/>
          <w:sz w:val="24"/>
          <w:szCs w:val="24"/>
          <w:highlight w:val="none"/>
        </w:rPr>
        <w:sectPr>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p>
    <w:p w14:paraId="6F5076D8">
      <w:pPr>
        <w:spacing w:line="36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default" w:ascii="宋体" w:hAnsi="宋体" w:cs="宋体"/>
          <w:b/>
          <w:bCs/>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4211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4690ADD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6C79EC9">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2414D5CB">
      <w:pPr>
        <w:spacing w:line="360" w:lineRule="auto"/>
        <w:ind w:left="1321"/>
        <w:jc w:val="center"/>
        <w:rPr>
          <w:rFonts w:ascii="宋体" w:hAnsi="宋体" w:cs="宋体"/>
          <w:b/>
          <w:bCs/>
          <w:color w:val="auto"/>
          <w:sz w:val="24"/>
          <w:szCs w:val="24"/>
          <w:highlight w:val="none"/>
        </w:rPr>
      </w:pPr>
      <w:bookmarkStart w:id="0" w:name="htmc"/>
      <w:bookmarkEnd w:id="0"/>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cs="宋体"/>
          <w:b/>
          <w:bCs/>
          <w:color w:val="auto"/>
          <w:sz w:val="24"/>
          <w:szCs w:val="24"/>
          <w:highlight w:val="none"/>
          <w:lang w:eastAsia="zh-CN"/>
        </w:rPr>
        <w:t>XM2026-DZ0048</w:t>
      </w:r>
      <w:r>
        <w:rPr>
          <w:rFonts w:hint="eastAsia" w:ascii="宋体" w:hAnsi="宋体" w:cs="宋体"/>
          <w:b/>
          <w:bCs/>
          <w:color w:val="auto"/>
          <w:sz w:val="24"/>
          <w:szCs w:val="24"/>
          <w:highlight w:val="none"/>
        </w:rPr>
        <w:t>采购合同</w:t>
      </w:r>
    </w:p>
    <w:p w14:paraId="1216549E">
      <w:pPr>
        <w:spacing w:line="360" w:lineRule="auto"/>
        <w:ind w:right="480"/>
        <w:jc w:val="center"/>
        <w:rPr>
          <w:rFonts w:ascii="宋体" w:hAnsi="宋体" w:cs="宋体"/>
          <w:color w:val="auto"/>
          <w:sz w:val="24"/>
          <w:szCs w:val="24"/>
          <w:highlight w:val="none"/>
        </w:rPr>
      </w:pPr>
    </w:p>
    <w:p w14:paraId="7FDCE131">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173D403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0D9B7E3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58493902">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44136DB2">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w:t>
      </w:r>
      <w:r>
        <w:rPr>
          <w:rFonts w:hint="eastAsia" w:ascii="宋体" w:hAnsi="宋体" w:cs="宋体"/>
          <w:color w:val="auto"/>
          <w:sz w:val="24"/>
          <w:szCs w:val="24"/>
          <w:highlight w:val="none"/>
          <w:lang w:val="en-US" w:eastAsia="zh-CN"/>
        </w:rPr>
        <w:t>XM2026-DZ0048</w:t>
      </w:r>
      <w:r>
        <w:rPr>
          <w:rFonts w:hint="eastAsia" w:ascii="宋体" w:hAnsi="宋体" w:cs="宋体"/>
          <w:color w:val="auto"/>
          <w:sz w:val="24"/>
          <w:szCs w:val="24"/>
          <w:highlight w:val="none"/>
        </w:rPr>
        <w:t>）的采购结果，现依照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79375DB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1"/>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6AE75730">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1199ABF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7CCA36E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4DFD8C9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31B5782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12A4A0D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28B14E42">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19A28014">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759EE20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49FD62F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75A40CB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345AE9D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48A0A559">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474A59D6">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w:t>
            </w:r>
            <w:r>
              <w:rPr>
                <w:rFonts w:hint="eastAsia" w:ascii="宋体" w:hAnsi="宋体" w:cs="宋体"/>
                <w:bCs/>
                <w:color w:val="auto"/>
                <w:sz w:val="24"/>
                <w:szCs w:val="24"/>
                <w:highlight w:val="none"/>
                <w:lang w:val="en-US" w:eastAsia="zh-CN"/>
              </w:rPr>
              <w:t>安装</w:t>
            </w:r>
            <w:r>
              <w:rPr>
                <w:rFonts w:hint="eastAsia" w:ascii="宋体" w:hAnsi="宋体" w:cs="宋体"/>
                <w:bCs/>
                <w:color w:val="auto"/>
                <w:sz w:val="24"/>
                <w:szCs w:val="24"/>
                <w:highlight w:val="none"/>
              </w:rPr>
              <w:t>验收后的维修等售后服务由卖方与使用单位另行签订服务合同单独约定，与本合同各自独立履行、互不影响。卖方应就货物售后服务与使用单位另行签订相应服务合同，买方需协助使用单位督促卖方提供相应售后服务。</w:t>
            </w:r>
          </w:p>
        </w:tc>
      </w:tr>
      <w:tr w14:paraId="7E9C611E">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17106238">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292C11D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48D1271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3D3B95B0">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2EA120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如使用单位原因或其它现场不具备条件影响送货和安装的，则交货、安装时间相应顺延</w:t>
      </w:r>
      <w:r>
        <w:rPr>
          <w:rFonts w:hint="eastAsia" w:ascii="宋体" w:hAnsi="宋体" w:cs="宋体"/>
          <w:color w:val="auto"/>
          <w:sz w:val="24"/>
          <w:szCs w:val="24"/>
          <w:highlight w:val="none"/>
        </w:rPr>
        <w:t>。</w:t>
      </w:r>
    </w:p>
    <w:p w14:paraId="6CF6CC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对到货数量、型号等进行清点签收，并向买方提交</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签署的到货签收单原件。</w:t>
      </w:r>
    </w:p>
    <w:p w14:paraId="3F736FEB">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rPr>
        <w:t>3、采购清单：</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val="en-US" w:eastAsia="zh-CN"/>
        </w:rPr>
        <w:t>详见附件1“供货清单”。</w:t>
      </w:r>
    </w:p>
    <w:p w14:paraId="4B52219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4C968C42">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186F2356">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30357F0F">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5781DACA">
      <w:pPr>
        <w:widowControl/>
        <w:spacing w:line="360" w:lineRule="auto"/>
        <w:rPr>
          <w:rFonts w:hint="eastAsia" w:ascii="宋体" w:hAnsi="宋体" w:cs="宋体"/>
          <w:color w:val="auto"/>
          <w:sz w:val="24"/>
          <w:szCs w:val="24"/>
          <w:highlight w:val="none"/>
        </w:rPr>
      </w:pPr>
      <w:r>
        <w:rPr>
          <w:rFonts w:hint="default" w:ascii="宋体" w:hAnsi="宋体" w:cs="宋体"/>
          <w:color w:val="auto"/>
          <w:sz w:val="24"/>
          <w:szCs w:val="24"/>
          <w:highlight w:val="none"/>
        </w:rPr>
        <w:t xml:space="preserve">   </w:t>
      </w:r>
      <w:r>
        <w:rPr>
          <w:rFonts w:hint="eastAsia" w:ascii="宋体" w:hAnsi="宋体" w:cs="宋体"/>
          <w:color w:val="auto"/>
          <w:sz w:val="24"/>
          <w:szCs w:val="24"/>
          <w:highlight w:val="none"/>
        </w:rPr>
        <w:t>4.</w:t>
      </w:r>
      <w:r>
        <w:rPr>
          <w:rFonts w:hint="default" w:ascii="宋体" w:hAnsi="宋体" w:cs="宋体"/>
          <w:color w:val="auto"/>
          <w:sz w:val="24"/>
          <w:szCs w:val="24"/>
          <w:highlight w:val="none"/>
        </w:rPr>
        <w:t>2.</w:t>
      </w:r>
      <w:r>
        <w:rPr>
          <w:rFonts w:hint="eastAsia" w:ascii="宋体" w:hAnsi="宋体" w:cs="宋体"/>
          <w:color w:val="auto"/>
          <w:sz w:val="24"/>
          <w:szCs w:val="24"/>
          <w:highlight w:val="none"/>
        </w:rPr>
        <w:t>1卖方供货安装、调试完毕，</w:t>
      </w:r>
      <w:r>
        <w:rPr>
          <w:rFonts w:hint="default" w:ascii="宋体" w:hAnsi="宋体" w:cs="宋体"/>
          <w:color w:val="auto"/>
          <w:sz w:val="24"/>
          <w:szCs w:val="24"/>
          <w:highlight w:val="none"/>
        </w:rPr>
        <w:t>采购</w:t>
      </w:r>
      <w:r>
        <w:rPr>
          <w:rFonts w:hint="eastAsia" w:ascii="宋体" w:hAnsi="宋体" w:cs="宋体"/>
          <w:color w:val="auto"/>
          <w:sz w:val="24"/>
          <w:szCs w:val="24"/>
          <w:highlight w:val="none"/>
        </w:rPr>
        <w:t>单位验收合格后，卖方开具合同总价100%的正规发票、《厦门市大宗货物政府采购供货验收单》和全部货物清单给买方，买方在20个工作日内向卖方支付本合同总价100%的款项。</w:t>
      </w:r>
    </w:p>
    <w:p w14:paraId="6BD5A7FA">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1B8F482B">
      <w:pPr>
        <w:widowControl/>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default" w:ascii="宋体" w:hAnsi="宋体" w:cs="宋体"/>
          <w:color w:val="auto"/>
          <w:sz w:val="24"/>
          <w:szCs w:val="24"/>
          <w:highlight w:val="none"/>
        </w:rPr>
        <w:t>2.</w:t>
      </w:r>
      <w:r>
        <w:rPr>
          <w:rFonts w:hint="eastAsia" w:ascii="宋体" w:hAnsi="宋体" w:cs="宋体"/>
          <w:color w:val="auto"/>
          <w:sz w:val="24"/>
          <w:szCs w:val="24"/>
          <w:highlight w:val="none"/>
        </w:rPr>
        <w:t>1卖方供货安装、调试完毕，</w:t>
      </w:r>
      <w:r>
        <w:rPr>
          <w:rFonts w:hint="default" w:ascii="宋体" w:hAnsi="宋体" w:cs="宋体"/>
          <w:color w:val="auto"/>
          <w:sz w:val="24"/>
          <w:szCs w:val="24"/>
          <w:highlight w:val="none"/>
        </w:rPr>
        <w:t>采购</w:t>
      </w:r>
      <w:r>
        <w:rPr>
          <w:rFonts w:hint="eastAsia" w:ascii="宋体" w:hAnsi="宋体" w:cs="宋体"/>
          <w:color w:val="auto"/>
          <w:sz w:val="24"/>
          <w:szCs w:val="24"/>
          <w:highlight w:val="none"/>
        </w:rPr>
        <w:t>单位验收合格后，卖方开具合同总价100%的正规发票、《厦门市大宗货物政府采购供货验收单》和全部货物清单给买方，买方在20个工作日内向卖方支付本合同总价100%的款项。</w:t>
      </w:r>
    </w:p>
    <w:p w14:paraId="748FC7D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2F87A8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7001C31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7361752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759A2C0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w:t>
      </w:r>
      <w:r>
        <w:rPr>
          <w:rFonts w:hint="default" w:ascii="宋体" w:hAnsi="宋体" w:cs="宋体"/>
          <w:color w:val="auto"/>
          <w:sz w:val="24"/>
          <w:szCs w:val="24"/>
          <w:highlight w:val="none"/>
        </w:rPr>
        <w:t>使用单位</w:t>
      </w:r>
      <w:r>
        <w:rPr>
          <w:rFonts w:hint="eastAsia" w:ascii="宋体" w:hAnsi="宋体" w:cs="宋体"/>
          <w:color w:val="auto"/>
          <w:sz w:val="24"/>
          <w:szCs w:val="24"/>
          <w:highlight w:val="none"/>
          <w:lang w:val="en-US" w:eastAsia="zh-CN"/>
        </w:rPr>
        <w:t>从福建省政府采购库中随机抽取3名家具专家，</w:t>
      </w:r>
      <w:r>
        <w:rPr>
          <w:rFonts w:hint="default" w:ascii="宋体" w:hAnsi="宋体" w:cs="宋体"/>
          <w:color w:val="auto"/>
          <w:sz w:val="24"/>
          <w:szCs w:val="24"/>
          <w:highlight w:val="none"/>
          <w:lang w:eastAsia="zh-CN"/>
        </w:rPr>
        <w:t>使用单位</w:t>
      </w:r>
      <w:r>
        <w:rPr>
          <w:rFonts w:hint="eastAsia" w:ascii="宋体" w:hAnsi="宋体" w:cs="宋体"/>
          <w:color w:val="auto"/>
          <w:sz w:val="24"/>
          <w:szCs w:val="24"/>
          <w:highlight w:val="none"/>
          <w:lang w:val="en-US" w:eastAsia="zh-CN"/>
        </w:rPr>
        <w:t>及专家</w:t>
      </w:r>
      <w:r>
        <w:rPr>
          <w:rFonts w:hint="eastAsia" w:ascii="宋体" w:hAnsi="宋体" w:cs="宋体"/>
          <w:color w:val="auto"/>
          <w:sz w:val="24"/>
          <w:szCs w:val="24"/>
          <w:highlight w:val="none"/>
        </w:rPr>
        <w:t>负责对合同货物进行验收</w:t>
      </w:r>
      <w:r>
        <w:rPr>
          <w:rFonts w:hint="default" w:ascii="宋体" w:hAnsi="宋体" w:cs="宋体"/>
          <w:color w:val="auto"/>
          <w:sz w:val="24"/>
          <w:szCs w:val="24"/>
          <w:highlight w:val="none"/>
        </w:rPr>
        <w:t>，专家费用由卖方负责支付</w:t>
      </w:r>
      <w:r>
        <w:rPr>
          <w:rFonts w:hint="eastAsia" w:ascii="宋体" w:hAnsi="宋体" w:cs="宋体"/>
          <w:color w:val="auto"/>
          <w:sz w:val="24"/>
          <w:szCs w:val="24"/>
          <w:highlight w:val="none"/>
        </w:rPr>
        <w:t>。合同货物由使用单位</w:t>
      </w:r>
      <w:r>
        <w:rPr>
          <w:rFonts w:hint="default" w:ascii="宋体" w:hAnsi="宋体" w:cs="宋体"/>
          <w:color w:val="auto"/>
          <w:sz w:val="24"/>
          <w:szCs w:val="24"/>
          <w:highlight w:val="none"/>
        </w:rPr>
        <w:t>及专家</w:t>
      </w:r>
      <w:r>
        <w:rPr>
          <w:rFonts w:hint="eastAsia" w:ascii="宋体" w:hAnsi="宋体" w:cs="宋体"/>
          <w:color w:val="auto"/>
          <w:sz w:val="24"/>
          <w:szCs w:val="24"/>
          <w:highlight w:val="none"/>
        </w:rPr>
        <w:t>验收并以使用单位的验收</w:t>
      </w:r>
      <w:r>
        <w:rPr>
          <w:rFonts w:hint="default" w:ascii="宋体" w:hAnsi="宋体" w:cs="宋体"/>
          <w:color w:val="auto"/>
          <w:sz w:val="24"/>
          <w:szCs w:val="24"/>
          <w:highlight w:val="none"/>
        </w:rPr>
        <w:t>及专家</w:t>
      </w:r>
      <w:r>
        <w:rPr>
          <w:rFonts w:hint="eastAsia" w:ascii="宋体" w:hAnsi="宋体" w:cs="宋体"/>
          <w:color w:val="auto"/>
          <w:sz w:val="24"/>
          <w:szCs w:val="24"/>
          <w:highlight w:val="none"/>
        </w:rPr>
        <w:t>意见为准。合同货物安装后经使用单位</w:t>
      </w:r>
      <w:r>
        <w:rPr>
          <w:rFonts w:hint="default" w:ascii="宋体" w:hAnsi="宋体" w:cs="宋体"/>
          <w:color w:val="auto"/>
          <w:sz w:val="24"/>
          <w:szCs w:val="24"/>
          <w:highlight w:val="none"/>
        </w:rPr>
        <w:t>及专家</w:t>
      </w:r>
      <w:r>
        <w:rPr>
          <w:rFonts w:hint="eastAsia" w:ascii="宋体" w:hAnsi="宋体" w:cs="宋体"/>
          <w:color w:val="auto"/>
          <w:sz w:val="24"/>
          <w:szCs w:val="24"/>
          <w:highlight w:val="none"/>
        </w:rPr>
        <w:t>验收合格视为最终验收合格。</w:t>
      </w:r>
    </w:p>
    <w:p w14:paraId="6BAF0C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6E35598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67BCFF4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6593209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39A4FC04">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提供，卖方应就货物售后服务与</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另行签订相应服务合同，买方不向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承担售后服务义务。</w:t>
      </w:r>
    </w:p>
    <w:p w14:paraId="1398B84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0521465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1764ECD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6500BA2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w:t>
      </w:r>
      <w:r>
        <w:rPr>
          <w:rFonts w:hint="eastAsia" w:ascii="宋体" w:hAnsi="宋体" w:cs="宋体"/>
          <w:color w:val="auto"/>
          <w:sz w:val="24"/>
          <w:szCs w:val="24"/>
          <w:highlight w:val="none"/>
          <w:lang w:val="en-US" w:eastAsia="zh-CN"/>
        </w:rPr>
        <w:t>千分之一</w:t>
      </w:r>
      <w:r>
        <w:rPr>
          <w:rFonts w:hint="eastAsia" w:ascii="宋体" w:hAnsi="宋体" w:cs="宋体"/>
          <w:color w:val="auto"/>
          <w:sz w:val="24"/>
          <w:szCs w:val="24"/>
          <w:highlight w:val="none"/>
        </w:rPr>
        <w:t>的违约金。逾期超过10个日历日，买方有权单方解除本合同，卖方应另外支付合同总价20％的违约金。</w:t>
      </w:r>
    </w:p>
    <w:p w14:paraId="500C522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1B20F6B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07725F5F">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6991F89C">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2D4755E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因卖方原因导致退换货的，卖方应在收到买方或使用单位通知后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个工作日内自行收回</w:t>
      </w:r>
      <w:r>
        <w:rPr>
          <w:rFonts w:hint="eastAsia" w:ascii="宋体" w:hAnsi="宋体" w:cs="宋体"/>
          <w:color w:val="auto"/>
          <w:sz w:val="24"/>
          <w:szCs w:val="24"/>
          <w:highlight w:val="none"/>
          <w:lang w:val="en-US" w:eastAsia="zh-CN"/>
        </w:rPr>
        <w:t>需退换货的</w:t>
      </w:r>
      <w:r>
        <w:rPr>
          <w:rFonts w:hint="eastAsia" w:ascii="宋体" w:hAnsi="宋体" w:cs="宋体"/>
          <w:color w:val="auto"/>
          <w:sz w:val="24"/>
          <w:szCs w:val="24"/>
          <w:highlight w:val="none"/>
        </w:rPr>
        <w:t>货物，</w:t>
      </w:r>
      <w:r>
        <w:rPr>
          <w:rFonts w:hint="eastAsia" w:ascii="宋体" w:hAnsi="宋体" w:cs="宋体"/>
          <w:color w:val="auto"/>
          <w:sz w:val="24"/>
          <w:szCs w:val="24"/>
          <w:highlight w:val="none"/>
          <w:lang w:val="en-US" w:eastAsia="zh-CN"/>
        </w:rPr>
        <w:t>并</w:t>
      </w:r>
      <w:r>
        <w:rPr>
          <w:rFonts w:hint="eastAsia" w:ascii="宋体" w:hAnsi="宋体" w:cs="宋体"/>
          <w:color w:val="auto"/>
          <w:sz w:val="24"/>
          <w:szCs w:val="24"/>
          <w:highlight w:val="none"/>
        </w:rPr>
        <w:t>承担退换货所需的一切费用。如卖方未在规定时间内收回货物，买方不对上述货物的灭失或损坏承担任何责任。如卖方</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个日历日未收回的，买方有权自行处理上述货物。</w:t>
      </w:r>
    </w:p>
    <w:p w14:paraId="65B3171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4A362F01">
      <w:pPr>
        <w:spacing w:line="360" w:lineRule="auto"/>
        <w:ind w:firstLine="460" w:firstLineChars="192"/>
        <w:rPr>
          <w:rFonts w:hint="eastAsia"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1F366811">
      <w:pPr>
        <w:spacing w:line="360" w:lineRule="auto"/>
        <w:ind w:firstLine="460" w:firstLineChars="19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9.9卖方未履行其向使用单位应履行的售后服务义务，使买方代为履行并产生实际损失的，卖方应予以赔偿。赔偿费用包含但不限于维修费、配件费、人工费、交通费、装卸搬运费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或其他买方为维护自身权益而付出的合理费用。</w:t>
      </w:r>
    </w:p>
    <w:p w14:paraId="2B3FFCF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30BA8D3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526771B">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4019D387">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362ED776">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44FC4DC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47FD0220">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38771580">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1987B824">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的服务协议直接向</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履行保修等售后服务义务。</w:t>
      </w:r>
    </w:p>
    <w:p w14:paraId="2DED521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3CC07544">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0EEFC919">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365F3FC3">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55FEAB8B">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1CFE2CA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本合同经双方签订之日起生效。一式伍份，买方贰份，卖方贰份，送厦门市</w:t>
      </w:r>
      <w:r>
        <w:rPr>
          <w:rFonts w:hint="eastAsia" w:ascii="宋体" w:hAnsi="宋体" w:cs="宋体"/>
          <w:color w:val="auto"/>
          <w:sz w:val="24"/>
          <w:szCs w:val="24"/>
          <w:highlight w:val="none"/>
          <w:lang w:val="en-US" w:eastAsia="zh-CN"/>
        </w:rPr>
        <w:t>集美区</w:t>
      </w:r>
      <w:r>
        <w:rPr>
          <w:rFonts w:hint="eastAsia" w:ascii="宋体" w:hAnsi="宋体" w:eastAsia="宋体" w:cs="宋体"/>
          <w:color w:val="auto"/>
          <w:sz w:val="24"/>
          <w:szCs w:val="24"/>
          <w:highlight w:val="none"/>
        </w:rPr>
        <w:t>财政局</w:t>
      </w:r>
      <w:r>
        <w:rPr>
          <w:rFonts w:hint="eastAsia" w:ascii="宋体" w:hAnsi="宋体" w:cs="宋体"/>
          <w:color w:val="auto"/>
          <w:sz w:val="24"/>
          <w:szCs w:val="24"/>
          <w:highlight w:val="none"/>
        </w:rPr>
        <w:t>政府采购监管处备案壹份，具有同等法律效力。</w:t>
      </w:r>
    </w:p>
    <w:p w14:paraId="40E7C4EA">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11"/>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734A9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666784A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4BC9B4C6">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52CF328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05084ABC">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1527D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shd w:val="clear" w:color="auto" w:fill="auto"/>
            <w:vAlign w:val="center"/>
          </w:tcPr>
          <w:p w14:paraId="13BD223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4FA0D49C">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3B25EE5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5F7951B9">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39E00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shd w:val="clear" w:color="auto" w:fill="auto"/>
            <w:vAlign w:val="center"/>
          </w:tcPr>
          <w:p w14:paraId="23D2910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25A2BEA1">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606E762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20AEF74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7656F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shd w:val="clear" w:color="auto" w:fill="auto"/>
            <w:vAlign w:val="center"/>
          </w:tcPr>
          <w:p w14:paraId="68A7975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42A7B44E">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240DC04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4E8C2E93">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0E931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shd w:val="clear" w:color="auto" w:fill="auto"/>
            <w:vAlign w:val="center"/>
          </w:tcPr>
          <w:p w14:paraId="31E900D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54232C53">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0887509F">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56C22135">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2BC8C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shd w:val="clear" w:color="auto" w:fill="auto"/>
            <w:vAlign w:val="center"/>
          </w:tcPr>
          <w:p w14:paraId="02F21A7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316980F6">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0116E48C">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2F66F426">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p>
        </w:tc>
      </w:tr>
      <w:tr w14:paraId="35FB2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shd w:val="clear" w:color="auto" w:fill="auto"/>
            <w:vAlign w:val="center"/>
          </w:tcPr>
          <w:p w14:paraId="6835C94B">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5B9898E6">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4EE68CD2">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48F8CEC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p>
        </w:tc>
      </w:tr>
      <w:tr w14:paraId="4DE30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shd w:val="clear" w:color="auto" w:fill="auto"/>
            <w:vAlign w:val="center"/>
          </w:tcPr>
          <w:p w14:paraId="17A2167D">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49117B3C">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3AA871B0">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2B9A2B77">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47B3DD24">
      <w:pPr>
        <w:spacing w:line="360" w:lineRule="auto"/>
        <w:rPr>
          <w:rFonts w:hint="eastAsia" w:ascii="宋体" w:hAnsi="宋体" w:eastAsia="宋体" w:cs="宋体"/>
          <w:color w:val="auto"/>
          <w:sz w:val="24"/>
          <w:szCs w:val="24"/>
          <w:highlight w:val="none"/>
        </w:rPr>
      </w:pPr>
    </w:p>
    <w:p w14:paraId="06CE7303">
      <w:pPr>
        <w:spacing w:line="360" w:lineRule="auto"/>
        <w:ind w:firstLine="600" w:firstLineChars="250"/>
        <w:rPr>
          <w:rFonts w:ascii="宋体" w:hAnsi="宋体" w:cs="宋体"/>
          <w:color w:val="auto"/>
          <w:sz w:val="24"/>
          <w:szCs w:val="24"/>
          <w:highlight w:val="none"/>
        </w:rPr>
      </w:pPr>
    </w:p>
    <w:p w14:paraId="288DDBE2">
      <w:pPr>
        <w:keepNext w:val="0"/>
        <w:keepLines w:val="0"/>
        <w:widowControl/>
        <w:suppressLineNumbers w:val="0"/>
        <w:ind w:left="-850" w:leftChars="-405"/>
        <w:rPr>
          <w:rFonts w:hint="default" w:ascii="宋体" w:hAnsi="宋体" w:cs="宋体"/>
          <w:color w:val="auto"/>
          <w:sz w:val="24"/>
          <w:szCs w:val="24"/>
          <w:highlight w:val="none"/>
        </w:rPr>
      </w:pPr>
    </w:p>
    <w:p w14:paraId="594205DE">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3EDF68E0">
      <w:pPr>
        <w:pStyle w:val="9"/>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53CB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5339D2B">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F757FD4">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79DAA1B">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029BDEC">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218FD0A">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643CC70">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B87A442">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30A94DE3">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79C9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A1090B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C31CA2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21E819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9BAE4B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593205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EFEEE8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FE0CBE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616E0D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5FB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19DCDC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E46D82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03AF70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AC7B721">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9519EE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688935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B83BFB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68CD169">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CD3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44317E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CFDF2D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812566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F18DEF4">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C2B0ED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E11E63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1FF5F3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4342A5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C32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AA45B3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B3AF6B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9DA208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2F79EC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7C889C8">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31CDE8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A38BFA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5E4927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0CA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FBDC1F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1B1BFC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6C6601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633D9DF">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576222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C8598C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225875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81CA6C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6A0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79B6DF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556903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04B1CA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571AB7B">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F97386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E092E5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2F5F2E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CCC437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BEB7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CF3C6A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2C10DB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50B8CF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222386C">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78C7543">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B9F1C7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A20172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A31F4A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2F5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A562CA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88264D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F49633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A49093B">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3BC8D9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C5FD14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F4BDA9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D69C39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F7B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DE79E8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AA13A5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18B277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0440605">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21ADAA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7D832F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8BF217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4D1BBDC">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455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86D879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0ABCE3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7F4470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A75D31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2111EB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5B3F08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7BB864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797A4F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676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23815A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77B167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290376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1C56554">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77D9A5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4330E9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AEEC44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279E13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8AB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C68479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21F2BF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06E4C6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A6D94D8">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3BDEDFF">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7A8E83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E5C4DB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751A01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7DD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28D7D5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1AE156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F7A840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C49D11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1A26EE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4603CF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9BEECC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63A9D6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AEA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010341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408FFA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D3DC2A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60DBCD1">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F84F09E">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B17F519">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132F9D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18CFD3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55D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56E7470">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30314C0">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39C1A32">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547FE6B1">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291C38ED">
      <w:pPr>
        <w:spacing w:line="360" w:lineRule="auto"/>
        <w:rPr>
          <w:rFonts w:hint="default" w:ascii="宋体" w:hAnsi="宋体" w:cs="宋体"/>
          <w:color w:val="auto"/>
          <w:sz w:val="24"/>
          <w:szCs w:val="24"/>
          <w:highlight w:val="none"/>
        </w:rPr>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B8AFEA1">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0978CCAC">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1143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0A0670FC">
      <w:pPr>
        <w:spacing w:line="360" w:lineRule="auto"/>
        <w:jc w:val="center"/>
        <w:rPr>
          <w:rFonts w:ascii="宋体" w:hAnsi="宋体" w:cs="宋体"/>
          <w:b/>
          <w:bCs/>
          <w:color w:val="auto"/>
          <w:sz w:val="24"/>
          <w:szCs w:val="24"/>
          <w:highlight w:val="none"/>
        </w:rPr>
      </w:pPr>
    </w:p>
    <w:p w14:paraId="2C74C302">
      <w:pPr>
        <w:spacing w:line="360" w:lineRule="auto"/>
        <w:rPr>
          <w:rFonts w:ascii="宋体" w:hAnsi="宋体" w:cs="宋体"/>
          <w:color w:val="auto"/>
          <w:sz w:val="24"/>
          <w:szCs w:val="24"/>
          <w:highlight w:val="none"/>
        </w:rPr>
      </w:pPr>
    </w:p>
    <w:p w14:paraId="4CC19EB0">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XM2026-DZ0048</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买卖合同</w:t>
      </w:r>
    </w:p>
    <w:p w14:paraId="09E6F955">
      <w:pPr>
        <w:spacing w:line="360" w:lineRule="auto"/>
        <w:ind w:right="480"/>
        <w:jc w:val="center"/>
        <w:rPr>
          <w:rFonts w:ascii="宋体" w:hAnsi="宋体" w:cs="宋体"/>
          <w:color w:val="auto"/>
          <w:sz w:val="24"/>
          <w:szCs w:val="24"/>
          <w:highlight w:val="none"/>
        </w:rPr>
      </w:pPr>
    </w:p>
    <w:p w14:paraId="45FF881F">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5F105F1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5BEA0C9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7F1A95A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XM2026-DZ0048</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买卖双方经协商一致，就中标/成交供应商</w:t>
      </w:r>
      <w:r>
        <w:rPr>
          <w:rFonts w:hint="eastAsia" w:ascii="宋体" w:hAnsi="宋体" w:cs="宋体"/>
          <w:color w:val="auto"/>
          <w:sz w:val="24"/>
          <w:szCs w:val="24"/>
          <w:highlight w:val="none"/>
          <w:lang w:val="en-US" w:eastAsia="zh-CN"/>
        </w:rPr>
        <w:t>按合同约定/买方需求对合同标的物进行送货、安装及履行售后服务等义务，卖方负责协助配合买方及中标/成交供应商履行合同约定</w:t>
      </w:r>
      <w:r>
        <w:rPr>
          <w:rFonts w:hint="eastAsia" w:ascii="宋体" w:hAnsi="宋体" w:cs="宋体"/>
          <w:color w:val="auto"/>
          <w:sz w:val="24"/>
          <w:szCs w:val="24"/>
          <w:highlight w:val="none"/>
        </w:rPr>
        <w:t>，特制定本合同，以资共同遵守：</w:t>
      </w:r>
    </w:p>
    <w:p w14:paraId="70E5E769">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1"/>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41A6F569">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124A510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34B45EC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4551AA8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79A1FC3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2E2AEB9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14:paraId="03E7C788">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0146F179">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1330025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5E57FCF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0FFEFD9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452BC11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2D85889A">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454769A2">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5985148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677E87D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w:t>
      </w:r>
      <w:r>
        <w:rPr>
          <w:rFonts w:hint="eastAsia" w:ascii="宋体" w:hAnsi="宋体" w:cs="宋体"/>
          <w:color w:val="auto"/>
          <w:sz w:val="24"/>
          <w:szCs w:val="24"/>
          <w:highlight w:val="none"/>
          <w:lang w:val="en-US" w:eastAsia="zh-CN"/>
        </w:rPr>
        <w:t>付使用</w:t>
      </w:r>
      <w:r>
        <w:rPr>
          <w:rFonts w:hint="eastAsia" w:ascii="宋体" w:hAnsi="宋体" w:cs="宋体"/>
          <w:color w:val="auto"/>
          <w:sz w:val="24"/>
          <w:szCs w:val="24"/>
          <w:highlight w:val="none"/>
        </w:rPr>
        <w:t>期：合同签订之日起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如买方原因或其它现场不具备条件影响送货和安装的，则交货、安装时间相应顺延</w:t>
      </w:r>
      <w:r>
        <w:rPr>
          <w:rFonts w:hint="eastAsia" w:ascii="宋体" w:hAnsi="宋体" w:cs="宋体"/>
          <w:color w:val="auto"/>
          <w:sz w:val="24"/>
          <w:szCs w:val="24"/>
          <w:highlight w:val="none"/>
        </w:rPr>
        <w:t>。</w:t>
      </w:r>
    </w:p>
    <w:p w14:paraId="57737CA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454085A2">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bidi="ar"/>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bidi="ar"/>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bidi="ar"/>
        </w:rPr>
        <w:t>3条确定验收时间并按照第</w:t>
      </w:r>
      <w:r>
        <w:rPr>
          <w:rFonts w:hint="eastAsia" w:ascii="宋体" w:hAnsi="宋体" w:cs="宋体"/>
          <w:color w:val="auto"/>
          <w:sz w:val="24"/>
          <w:szCs w:val="24"/>
          <w:highlight w:val="none"/>
        </w:rPr>
        <w:t>4条约定的付款条件向卖方支付约定的货款。</w:t>
      </w:r>
    </w:p>
    <w:p w14:paraId="515D868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141A2D59">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62666CB0">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w:t>
      </w:r>
      <w:r>
        <w:rPr>
          <w:rFonts w:hint="eastAsia" w:ascii="宋体" w:hAnsi="宋体" w:cs="宋体"/>
          <w:color w:val="auto"/>
          <w:sz w:val="24"/>
          <w:szCs w:val="24"/>
          <w:highlight w:val="none"/>
          <w:lang w:val="en-US" w:eastAsia="zh-CN"/>
        </w:rPr>
        <w:t>买方从福建省政府采购库中随机抽取3名家具专家，</w:t>
      </w:r>
      <w:r>
        <w:rPr>
          <w:rFonts w:hint="eastAsia" w:ascii="宋体" w:hAnsi="宋体" w:cs="宋体"/>
          <w:color w:val="auto"/>
          <w:sz w:val="24"/>
          <w:szCs w:val="24"/>
          <w:highlight w:val="none"/>
        </w:rPr>
        <w:t>买方</w:t>
      </w:r>
      <w:r>
        <w:rPr>
          <w:rFonts w:hint="eastAsia" w:ascii="宋体" w:hAnsi="宋体" w:cs="宋体"/>
          <w:color w:val="auto"/>
          <w:sz w:val="24"/>
          <w:szCs w:val="24"/>
          <w:highlight w:val="none"/>
          <w:lang w:val="en-US" w:eastAsia="zh-CN"/>
        </w:rPr>
        <w:t>及专家</w:t>
      </w:r>
      <w:r>
        <w:rPr>
          <w:rFonts w:hint="eastAsia" w:ascii="宋体" w:hAnsi="宋体" w:cs="宋体"/>
          <w:color w:val="auto"/>
          <w:sz w:val="24"/>
          <w:szCs w:val="24"/>
          <w:highlight w:val="none"/>
        </w:rPr>
        <w:t>负责对合同货物进行验收。买方</w:t>
      </w:r>
      <w:r>
        <w:rPr>
          <w:rFonts w:hint="eastAsia" w:ascii="宋体" w:hAnsi="宋体" w:cs="宋体"/>
          <w:color w:val="auto"/>
          <w:sz w:val="24"/>
          <w:szCs w:val="24"/>
          <w:highlight w:val="none"/>
          <w:lang w:val="en-US" w:eastAsia="zh-CN"/>
        </w:rPr>
        <w:t>及专家</w:t>
      </w:r>
      <w:r>
        <w:rPr>
          <w:rFonts w:hint="eastAsia" w:ascii="宋体" w:hAnsi="宋体" w:cs="宋体"/>
          <w:color w:val="auto"/>
          <w:sz w:val="24"/>
          <w:szCs w:val="24"/>
          <w:highlight w:val="none"/>
        </w:rPr>
        <w:t>验收合格即视为最终验收合格；若无正当理由，</w:t>
      </w:r>
      <w:r>
        <w:rPr>
          <w:rFonts w:hint="eastAsia" w:ascii="宋体" w:hAnsi="宋体" w:eastAsia="宋体" w:cs="宋体"/>
          <w:color w:val="auto"/>
          <w:kern w:val="2"/>
          <w:sz w:val="24"/>
          <w:szCs w:val="24"/>
          <w:highlight w:val="none"/>
          <w:lang w:val="en-US" w:eastAsia="zh-CN" w:bidi="ar"/>
        </w:rPr>
        <w:t>到货超过30日或安装后买方超过30日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bidi="ar"/>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bidi="ar"/>
        </w:rPr>
        <w:t>中标/成交供应商已交货的货物</w:t>
      </w:r>
      <w:r>
        <w:rPr>
          <w:rFonts w:hint="eastAsia" w:ascii="宋体" w:hAnsi="宋体" w:cs="宋体"/>
          <w:color w:val="auto"/>
          <w:sz w:val="24"/>
          <w:szCs w:val="24"/>
          <w:highlight w:val="none"/>
        </w:rPr>
        <w:t>最终验收合格。</w:t>
      </w:r>
    </w:p>
    <w:p w14:paraId="3AE1D115">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w:t>
      </w:r>
      <w:r>
        <w:rPr>
          <w:rFonts w:hint="eastAsia" w:ascii="宋体" w:hAnsi="宋体" w:cs="宋体"/>
          <w:color w:val="auto"/>
          <w:sz w:val="24"/>
          <w:szCs w:val="24"/>
          <w:highlight w:val="none"/>
          <w:lang w:val="en-US" w:eastAsia="zh-CN"/>
        </w:rPr>
        <w:t>及专家</w:t>
      </w:r>
      <w:r>
        <w:rPr>
          <w:rFonts w:hint="eastAsia" w:ascii="宋体" w:hAnsi="宋体" w:cs="宋体"/>
          <w:color w:val="auto"/>
          <w:sz w:val="24"/>
          <w:highlight w:val="none"/>
        </w:rPr>
        <w:t>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cs="宋体"/>
          <w:color w:val="auto"/>
          <w:sz w:val="24"/>
          <w:highlight w:val="none"/>
        </w:rPr>
        <w:t>视为最终验收合格。</w:t>
      </w:r>
    </w:p>
    <w:p w14:paraId="48E9F63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6D462812">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4CFEC3DE">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4.1卖方供货安装、调试完毕，使用单位验收合格</w:t>
      </w:r>
      <w:r>
        <w:rPr>
          <w:rFonts w:hint="eastAsia" w:ascii="宋体" w:hAnsi="宋体" w:eastAsia="宋体" w:cs="宋体"/>
          <w:color w:val="auto"/>
          <w:kern w:val="2"/>
          <w:sz w:val="24"/>
          <w:szCs w:val="24"/>
          <w:highlight w:val="none"/>
          <w:lang w:val="en-US" w:eastAsia="zh-CN" w:bidi="ar"/>
        </w:rPr>
        <w:t>或满足第</w:t>
      </w:r>
      <w:r>
        <w:rPr>
          <w:rFonts w:hint="eastAsia" w:ascii="宋体" w:hAnsi="宋体" w:cs="宋体"/>
          <w:color w:val="auto"/>
          <w:kern w:val="2"/>
          <w:sz w:val="24"/>
          <w:szCs w:val="24"/>
          <w:highlight w:val="none"/>
          <w:lang w:val="en-US" w:eastAsia="zh-CN" w:bidi="ar"/>
        </w:rPr>
        <w:t>2.3、</w:t>
      </w:r>
      <w:r>
        <w:rPr>
          <w:rFonts w:hint="eastAsia" w:ascii="宋体" w:hAnsi="宋体" w:eastAsia="宋体" w:cs="宋体"/>
          <w:color w:val="auto"/>
          <w:kern w:val="2"/>
          <w:sz w:val="24"/>
          <w:szCs w:val="24"/>
          <w:highlight w:val="none"/>
          <w:lang w:val="en-US" w:eastAsia="zh-CN" w:bidi="ar"/>
        </w:rPr>
        <w:t>3.2、3.3条约定</w:t>
      </w:r>
      <w:r>
        <w:rPr>
          <w:rFonts w:hint="eastAsia" w:ascii="宋体" w:hAnsi="宋体" w:cs="宋体"/>
          <w:color w:val="auto"/>
          <w:sz w:val="24"/>
          <w:szCs w:val="24"/>
          <w:highlight w:val="none"/>
        </w:rPr>
        <w:t>后，卖方开具合同总价100%的正规发票、《厦门市大宗货物政府采购供货验收单》和全部货物清单给买方，买方在20个工作日内向卖方支付本合同总价100%的款项。</w:t>
      </w:r>
    </w:p>
    <w:p w14:paraId="567076B8">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4.2</w:t>
      </w:r>
      <w:r>
        <w:rPr>
          <w:rFonts w:hint="eastAsia" w:ascii="宋体" w:hAnsi="宋体" w:cs="宋体"/>
          <w:color w:val="auto"/>
          <w:sz w:val="24"/>
          <w:szCs w:val="24"/>
          <w:highlight w:val="none"/>
          <w:u w:val="single"/>
        </w:rPr>
        <w:t>付款时需具备以下材料：</w:t>
      </w:r>
    </w:p>
    <w:p w14:paraId="579582C5">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0AAF87CB">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1A4230A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w:t>
      </w:r>
      <w:r>
        <w:rPr>
          <w:rFonts w:hint="default" w:ascii="宋体" w:hAnsi="宋体" w:cs="宋体"/>
          <w:color w:val="auto"/>
          <w:sz w:val="24"/>
          <w:szCs w:val="24"/>
          <w:highlight w:val="none"/>
          <w:u w:val="single"/>
        </w:rPr>
        <w:t>3</w:t>
      </w:r>
      <w:r>
        <w:rPr>
          <w:rFonts w:hint="eastAsia" w:ascii="宋体" w:hAnsi="宋体" w:cs="宋体"/>
          <w:color w:val="auto"/>
          <w:sz w:val="24"/>
          <w:szCs w:val="24"/>
          <w:highlight w:val="none"/>
        </w:rPr>
        <w:t>卖方指定收款账户如下：</w:t>
      </w:r>
    </w:p>
    <w:p w14:paraId="49E0DB2E">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2AF48833">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02AB07A4">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7A9D840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7402B3FB">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本合同不包含货物验收后的质保服务。</w:t>
      </w: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02EB562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13EC545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w:t>
      </w:r>
      <w:r>
        <w:rPr>
          <w:rFonts w:hint="eastAsia" w:ascii="宋体" w:hAnsi="宋体" w:cs="宋体"/>
          <w:color w:val="auto"/>
          <w:sz w:val="24"/>
          <w:szCs w:val="24"/>
          <w:highlight w:val="none"/>
          <w:lang w:val="en-US" w:eastAsia="zh-CN"/>
        </w:rPr>
        <w:t>有权要求买方</w:t>
      </w:r>
      <w:r>
        <w:rPr>
          <w:rFonts w:hint="eastAsia" w:ascii="宋体" w:hAnsi="宋体" w:cs="宋体"/>
          <w:color w:val="auto"/>
          <w:sz w:val="24"/>
          <w:szCs w:val="24"/>
          <w:highlight w:val="none"/>
        </w:rPr>
        <w:t>支付违约金,其支付办法是,每延迟一日,违约金为逾期应付款的万分之四,依此累加。</w:t>
      </w:r>
    </w:p>
    <w:p w14:paraId="19CDB5C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卖方</w:t>
      </w:r>
      <w:r>
        <w:rPr>
          <w:rFonts w:hint="eastAsia" w:ascii="宋体" w:hAnsi="宋体" w:cs="宋体"/>
          <w:color w:val="auto"/>
          <w:sz w:val="24"/>
          <w:szCs w:val="24"/>
          <w:highlight w:val="none"/>
          <w:lang w:val="en-US" w:eastAsia="zh-CN"/>
        </w:rPr>
        <w:t>自身原因</w:t>
      </w:r>
      <w:r>
        <w:rPr>
          <w:rFonts w:hint="eastAsia" w:ascii="宋体" w:hAnsi="宋体" w:cs="宋体"/>
          <w:color w:val="auto"/>
          <w:sz w:val="24"/>
          <w:szCs w:val="24"/>
          <w:highlight w:val="none"/>
        </w:rPr>
        <w:t>不能按时交货或完成安装时,应提前五天以书面的形式通知买方,并征得买方同意,否则应向买方支付违约金,其支付办法是,每延迟一日,违约金为逾期交货或安装部分价款的万分之四，依此累加。</w:t>
      </w:r>
    </w:p>
    <w:p w14:paraId="7FD63C04">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5459B1F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12B9B36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0CC6BBF4">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6D4A3048">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48C0BB3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4EFF836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2DF7424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273A04C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w:t>
      </w:r>
      <w:r>
        <w:rPr>
          <w:rFonts w:hint="eastAsia" w:ascii="宋体" w:hAnsi="宋体" w:cs="宋体"/>
          <w:color w:val="auto"/>
          <w:sz w:val="24"/>
          <w:szCs w:val="24"/>
          <w:highlight w:val="none"/>
          <w:lang w:val="en-US" w:eastAsia="zh-CN"/>
        </w:rPr>
        <w:t>安装</w:t>
      </w:r>
      <w:r>
        <w:rPr>
          <w:rFonts w:hint="eastAsia" w:ascii="宋体" w:hAnsi="宋体" w:cs="宋体"/>
          <w:color w:val="auto"/>
          <w:sz w:val="24"/>
          <w:szCs w:val="24"/>
          <w:highlight w:val="none"/>
        </w:rPr>
        <w:t>完成后，卖方即履行完毕所有合同义务。</w:t>
      </w:r>
    </w:p>
    <w:p w14:paraId="5752775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77BB4036">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5B47163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096E025C">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031F9846">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659FBC78">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4DB7C50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w:t>
      </w:r>
      <w:r>
        <w:rPr>
          <w:rFonts w:hint="eastAsia" w:ascii="宋体" w:hAnsi="宋体" w:cs="宋体"/>
          <w:color w:val="auto"/>
          <w:sz w:val="24"/>
          <w:szCs w:val="24"/>
          <w:highlight w:val="none"/>
          <w:lang w:val="en-US" w:eastAsia="zh-CN"/>
        </w:rPr>
        <w:t>集美区</w:t>
      </w:r>
      <w:r>
        <w:rPr>
          <w:rFonts w:hint="eastAsia" w:ascii="宋体" w:hAnsi="宋体" w:eastAsia="宋体" w:cs="宋体"/>
          <w:color w:val="auto"/>
          <w:sz w:val="24"/>
          <w:szCs w:val="24"/>
          <w:highlight w:val="none"/>
        </w:rPr>
        <w:t>财政局</w:t>
      </w:r>
      <w:r>
        <w:rPr>
          <w:rFonts w:hint="eastAsia" w:ascii="宋体" w:hAnsi="宋体" w:cs="宋体"/>
          <w:color w:val="auto"/>
          <w:sz w:val="24"/>
          <w:szCs w:val="24"/>
          <w:highlight w:val="none"/>
        </w:rPr>
        <w:t>政府采购监管处备案壹份，具有同等法律效力。</w:t>
      </w:r>
    </w:p>
    <w:p w14:paraId="7B355C89">
      <w:pPr>
        <w:spacing w:line="360" w:lineRule="auto"/>
        <w:jc w:val="center"/>
        <w:rPr>
          <w:rFonts w:hint="eastAsia" w:ascii="宋体" w:hAnsi="宋体" w:eastAsia="宋体"/>
          <w:color w:val="auto"/>
          <w:sz w:val="24"/>
          <w:szCs w:val="24"/>
          <w:highlight w:val="none"/>
          <w:lang w:val="en-US" w:eastAsia="zh-CN"/>
        </w:rPr>
      </w:pPr>
    </w:p>
    <w:p w14:paraId="0D41B252">
      <w:pPr>
        <w:spacing w:line="360" w:lineRule="auto"/>
        <w:jc w:val="center"/>
        <w:rPr>
          <w:rFonts w:hint="eastAsia" w:ascii="宋体" w:hAnsi="宋体" w:eastAsia="宋体"/>
          <w:color w:val="auto"/>
          <w:sz w:val="24"/>
          <w:szCs w:val="24"/>
          <w:highlight w:val="none"/>
          <w:lang w:val="en-US" w:eastAsia="zh-CN"/>
        </w:rPr>
      </w:pPr>
    </w:p>
    <w:p w14:paraId="55C741DF">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11"/>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6DFBA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20199B7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3558D08B">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016C05F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49004F66">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070F1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01FBC4AF">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1074896E">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73D4084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640D59C2">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6D833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770293D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0A37C511">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32D8F1A0">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7DA64AD4">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4E2DD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073C6C80">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5FC28E47">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04C821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67300A8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4FDDF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1B127AA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56799D18">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9F3EB7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7F04298B">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06CF2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698D1BA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45BC8558">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5CC234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0FF70AE6">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3A520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6FE865EB">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56184659">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1B1A7ED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34503D12">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5AA59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39B1458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51610AFD">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4DDD346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4D8192CE">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65A23109">
      <w:pPr>
        <w:pStyle w:val="22"/>
        <w:widowControl/>
        <w:ind w:left="-850" w:leftChars="-405" w:firstLine="0"/>
        <w:rPr>
          <w:rFonts w:hint="default" w:ascii="华文楷体" w:hAnsi="华文楷体" w:eastAsia="华文楷体" w:cs="华文楷体"/>
          <w:b/>
          <w:bCs w:val="0"/>
          <w:color w:val="auto"/>
          <w:kern w:val="2"/>
          <w:sz w:val="28"/>
          <w:szCs w:val="28"/>
          <w:highlight w:val="none"/>
        </w:rPr>
        <w:sectPr>
          <w:footerReference r:id="rId11"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70CD5D6">
      <w:pPr>
        <w:pStyle w:val="22"/>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21E376AD">
      <w:pPr>
        <w:pStyle w:val="23"/>
        <w:rPr>
          <w:rFonts w:hint="eastAsia" w:ascii="宋体" w:hAnsi="宋体" w:cs="宋体"/>
          <w:color w:val="auto"/>
          <w:sz w:val="24"/>
          <w:szCs w:val="24"/>
          <w:highlight w:val="none"/>
        </w:rPr>
      </w:pPr>
    </w:p>
    <w:tbl>
      <w:tblPr>
        <w:tblStyle w:val="12"/>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7EC7E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6EB28B13">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60FB3B6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0D39BBE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5D2114C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7E066AF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44E3AD2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640019E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110087EB">
            <w:pPr>
              <w:pStyle w:val="21"/>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05FC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4B37B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95B6C0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95723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3C3A11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7F9B91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FF588F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5DD803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27271A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E24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FE2871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D2CC4A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6E9106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DA1BC6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BF63C5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7DE3FC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83DC26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28E562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1C7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10A0C0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5CA69D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1C79B9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50A581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C15BF0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8F17DE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236DE5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D43FF9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7F7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0DA0EB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2D41D2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0E8817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A1279C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A8D498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DD36EF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971954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470F7B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7C9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46EA83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D06D3E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195307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11497D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45197C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BAFFA6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D1967B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1C37DD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292C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3D84C0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18070F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E8B941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E68811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484758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5C4875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5A4AB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E472A0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16A6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8E81A2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34C936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C4976B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407F41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3E44F3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1CFCED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373773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36CE09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F45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4E679C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A329A2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A9A2DA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435A87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B7F2F5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AA6A83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4A07F5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CADDDB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67B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BF9C75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6F9F7F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361A34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83F4D7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AC3C59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778E9C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69E3E0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61BBAA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AC4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1168C3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6AA047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75D0CD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7AE244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101AE0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60C4C2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2F30F9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2EE7C9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B5E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B53766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E503A9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F92DF3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A141D3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7EBCDB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5685E7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1E69F4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3CC024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B0E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8AFF93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F4AC21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DABF5C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B41C363">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1FDE61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AE412F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9D6DC6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825E84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A49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5F1153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5F7411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D3B160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268F4C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7B2428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8A7896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E92AD0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8864F6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62A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A4F895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D2B39E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AC360D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9D47CE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6FB0B0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756D81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820B53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A61E7F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094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6964274E">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159225C4">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5A94A09">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6A6FC85D">
      <w:pPr>
        <w:pStyle w:val="22"/>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06672D92">
      <w:pPr>
        <w:pStyle w:val="22"/>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30AEEDDB">
      <w:pPr>
        <w:rPr>
          <w:rFonts w:hint="eastAsia" w:ascii="宋体" w:hAnsi="宋体" w:cs="宋体"/>
          <w:color w:val="auto"/>
          <w:sz w:val="24"/>
          <w:szCs w:val="24"/>
          <w:highlight w:val="none"/>
        </w:rPr>
      </w:pPr>
    </w:p>
    <w:p w14:paraId="53149AF3">
      <w:pPr>
        <w:pStyle w:val="22"/>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8890" b="1905"/>
            <wp:docPr id="4" name="图片 4"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2D23AE09">
      <w:pPr>
        <w:rPr>
          <w:color w:val="auto"/>
          <w:highlight w:val="none"/>
        </w:rPr>
      </w:pPr>
    </w:p>
    <w:p w14:paraId="52081D43">
      <w:pPr>
        <w:rPr>
          <w:color w:val="auto"/>
          <w:highlight w:val="none"/>
        </w:rPr>
      </w:pPr>
    </w:p>
    <w:p w14:paraId="4103FCE6">
      <w:pPr>
        <w:rPr>
          <w:color w:val="auto"/>
          <w:highlight w:val="none"/>
        </w:rPr>
      </w:pPr>
    </w:p>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altName w:val="Arial"/>
    <w:panose1 w:val="020B0504020202030204"/>
    <w:charset w:val="00"/>
    <w:family w:val="swiss"/>
    <w:pitch w:val="default"/>
    <w:sig w:usb0="00000000" w:usb1="00000000" w:usb2="00000000" w:usb3="00000000" w:csb0="00000093"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4235E">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61E89">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948A4">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1B1CC">
    <w:pPr>
      <w:pStyle w:val="7"/>
      <w:jc w:val="center"/>
      <w:rPr>
        <w:rFonts w:ascii="宋体" w:hAnsi="宋体"/>
      </w:rPr>
    </w:pPr>
    <w:r>
      <w:rPr>
        <w:rStyle w:val="15"/>
        <w:rFonts w:ascii="宋体" w:hAnsi="宋体"/>
        <w:szCs w:val="20"/>
      </w:rPr>
      <w:t>2-1-</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25D10">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2687E">
    <w:pPr>
      <w:pStyle w:val="7"/>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17784">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529F4">
    <w:pPr>
      <w:pStyle w:val="7"/>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A088F">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D3DCC">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065D3">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9FBB8"/>
    <w:multiLevelType w:val="multilevel"/>
    <w:tmpl w:val="8EF9FBB8"/>
    <w:lvl w:ilvl="0" w:tentative="0">
      <w:start w:val="1"/>
      <w:numFmt w:val="decimalEnclosedCircle"/>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97465AE3"/>
    <w:multiLevelType w:val="singleLevel"/>
    <w:tmpl w:val="97465AE3"/>
    <w:lvl w:ilvl="0" w:tentative="0">
      <w:start w:val="3"/>
      <w:numFmt w:val="chineseCounting"/>
      <w:suff w:val="nothing"/>
      <w:lvlText w:val="（%1）"/>
      <w:lvlJc w:val="left"/>
      <w:rPr>
        <w:rFonts w:hint="eastAsia"/>
      </w:rPr>
    </w:lvl>
  </w:abstractNum>
  <w:abstractNum w:abstractNumId="2">
    <w:nsid w:val="AFB686DA"/>
    <w:multiLevelType w:val="singleLevel"/>
    <w:tmpl w:val="AFB686DA"/>
    <w:lvl w:ilvl="0" w:tentative="0">
      <w:start w:val="7"/>
      <w:numFmt w:val="decimal"/>
      <w:suff w:val="nothing"/>
      <w:lvlText w:val="（%1）"/>
      <w:lvlJc w:val="left"/>
    </w:lvl>
  </w:abstractNum>
  <w:abstractNum w:abstractNumId="3">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2C0D4670"/>
    <w:rsid w:val="2C0D4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2"/>
    <w:basedOn w:val="4"/>
    <w:next w:val="1"/>
    <w:qFormat/>
    <w:uiPriority w:val="0"/>
    <w:pPr>
      <w:ind w:firstLine="420" w:firstLineChars="200"/>
    </w:pPr>
  </w:style>
  <w:style w:type="table" w:styleId="12">
    <w:name w:val="Table Grid"/>
    <w:basedOn w:val="11"/>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4">
    <w:name w:val="Strong"/>
    <w:basedOn w:val="13"/>
    <w:qFormat/>
    <w:uiPriority w:val="22"/>
    <w:rPr>
      <w:b/>
      <w:bCs/>
    </w:rPr>
  </w:style>
  <w:style w:type="character" w:styleId="15">
    <w:name w:val="page number"/>
    <w:basedOn w:val="13"/>
    <w:qFormat/>
    <w:uiPriority w:val="0"/>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7">
    <w:name w:val="font01"/>
    <w:basedOn w:val="13"/>
    <w:qFormat/>
    <w:uiPriority w:val="0"/>
    <w:rPr>
      <w:rFonts w:hint="default" w:ascii="等线" w:hAnsi="等线" w:eastAsia="等线" w:cs="等线"/>
      <w:color w:val="000000"/>
      <w:sz w:val="24"/>
      <w:szCs w:val="24"/>
      <w:u w:val="none"/>
    </w:rPr>
  </w:style>
  <w:style w:type="character" w:customStyle="1" w:styleId="18">
    <w:name w:val="font51"/>
    <w:basedOn w:val="13"/>
    <w:qFormat/>
    <w:uiPriority w:val="0"/>
    <w:rPr>
      <w:rFonts w:hint="default" w:ascii="Times New Roman" w:hAnsi="Times New Roman" w:cs="Times New Roman"/>
      <w:color w:val="000000"/>
      <w:sz w:val="24"/>
      <w:szCs w:val="24"/>
      <w:u w:val="none"/>
    </w:rPr>
  </w:style>
  <w:style w:type="paragraph" w:customStyle="1" w:styleId="19">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 w:type="paragraph" w:customStyle="1" w:styleId="20">
    <w:name w:val="Table Text"/>
    <w:basedOn w:val="1"/>
    <w:semiHidden/>
    <w:qFormat/>
    <w:uiPriority w:val="0"/>
    <w:rPr>
      <w:rFonts w:ascii="宋体" w:hAnsi="宋体" w:eastAsia="宋体" w:cs="宋体"/>
      <w:sz w:val="28"/>
      <w:szCs w:val="28"/>
      <w:lang w:val="en-US" w:eastAsia="en-US" w:bidi="ar-SA"/>
    </w:rPr>
  </w:style>
  <w:style w:type="paragraph" w:customStyle="1" w:styleId="21">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22">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23">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2026-07-17T02:02:00Z</dcterms:created>
  <dc:creator>User</dc:creator>
  <cp:lastModifiedBy>User</cp:lastModifiedBy>
  <dcterms:modified xsi:type="dcterms:W3CDTF">2026-07-17T02:11:51Z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3A52BCA23AA54C1281BA712DEC021166_11</vt:lpwstr>
  </property>
</Properties>
</file>